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left"/>
        <w:outlineLvl w:val="0"/>
        <w:rPr>
          <w:rFonts w:hint="eastAsia" w:hAnsi="宋体" w:cs="宋体"/>
          <w:b/>
          <w:color w:val="000000"/>
          <w:sz w:val="32"/>
          <w:szCs w:val="32"/>
          <w:lang w:val="zh-CN" w:eastAsia="zh-CN"/>
        </w:rPr>
      </w:pPr>
      <w:r>
        <w:rPr>
          <w:rFonts w:hint="eastAsia" w:hAnsi="宋体" w:cs="宋体"/>
          <w:b/>
          <w:color w:val="000000"/>
          <w:sz w:val="32"/>
          <w:szCs w:val="32"/>
          <w:lang w:val="zh-CN" w:eastAsia="zh-CN"/>
        </w:rPr>
        <w:t>附件：</w:t>
      </w:r>
    </w:p>
    <w:p>
      <w:pPr>
        <w:pStyle w:val="3"/>
        <w:spacing w:line="400" w:lineRule="exact"/>
        <w:jc w:val="center"/>
        <w:outlineLvl w:val="0"/>
        <w:rPr>
          <w:rFonts w:hint="eastAsia" w:ascii="宋体" w:hAnsi="宋体" w:eastAsia="宋体" w:cs="宋体"/>
          <w:b/>
          <w:color w:val="000000"/>
          <w:sz w:val="32"/>
          <w:szCs w:val="32"/>
          <w:lang w:val="zh-CN"/>
        </w:rPr>
      </w:pPr>
      <w:r>
        <w:rPr>
          <w:rFonts w:hint="eastAsia" w:ascii="宋体" w:hAnsi="宋体" w:eastAsia="宋体" w:cs="宋体"/>
          <w:b/>
          <w:color w:val="000000"/>
          <w:sz w:val="32"/>
          <w:szCs w:val="32"/>
          <w:lang w:val="zh-CN"/>
        </w:rPr>
        <w:t>采购项目服务需求及技术要求</w:t>
      </w:r>
    </w:p>
    <w:p>
      <w:pPr>
        <w:pStyle w:val="3"/>
        <w:adjustRightInd w:val="0"/>
        <w:snapToGrid w:val="0"/>
        <w:spacing w:line="400" w:lineRule="exact"/>
        <w:rPr>
          <w:rFonts w:hint="eastAsia" w:hAnsi="宋体"/>
          <w:b/>
          <w:color w:val="000000"/>
          <w:szCs w:val="24"/>
        </w:rPr>
      </w:pPr>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0" w:name="_Toc24273"/>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0"/>
    <w:p>
      <w:pPr>
        <w:pStyle w:val="6"/>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6"/>
        <w:gridCol w:w="6852"/>
        <w:gridCol w:w="659"/>
        <w:gridCol w:w="562"/>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591"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47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33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85"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1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1" w:hRule="atLeast"/>
        </w:trPr>
        <w:tc>
          <w:tcPr>
            <w:tcW w:w="59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生物安全柜</w:t>
            </w:r>
          </w:p>
        </w:tc>
        <w:tc>
          <w:tcPr>
            <w:tcW w:w="347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1.气流模式须达到30%外排、70%循环要求；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2.流入气流平均风速0.53±0.025m/s，下降气流平均风速0.35±0.025m/s；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★3.配有超高效空气过滤器，可过滤直径为0.12µm及以上的颗粒，过滤效率不低于99.999%；</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sz w:val="22"/>
                <w:szCs w:val="22"/>
                <w:lang w:val="en-US" w:eastAsia="zh-CN"/>
              </w:rPr>
              <w:t>★4.标配在线实时监测并条形码显示高效过滤器的使用寿命，具有过滤器失效声光报警功能</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★5.单风机设计，风速可自动调节，能与风速传感器联动，与风速传感器联动</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sz w:val="22"/>
                <w:szCs w:val="22"/>
                <w:lang w:val="en-US" w:eastAsia="zh-CN"/>
              </w:rPr>
              <w:t>★6.工作区和外排出风口处各配备一个微风速传感器，非压差传感器，真实、实时检测风速</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7.LCD液晶屏显示，可显示工作区温度、气流流速、时间、过滤膜使用寿命等系统参数；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8.主机标配温度传感器：可实时检测并显示温度，监测风机运行及操作区安全状态；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9.前窗采用手动升降方式，具有安全高度上、下限位声光报警提示；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10.工作区三侧壁板为一体化成型，304不锈钢材质，双层侧壁形成负压保护；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11.整个工作台面下对应面积全部为集液槽，304不锈钢，有排污阀，方便清洗消毒；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12.玻璃前窗采用安全钢化玻璃，具有防爆、防碎及防紫外的功能；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★13、紫外灯和日光灯不得安装在工作区背面或工作区侧面，避免直接照射到操作人员，同时具有紫外灯预约功能，可预约紫外灯自动开启/关闭时间、灭菌时间，减少等待时；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14. 出厂前须通过压力衰减法检测：加压到500Pa，保持30min后气压不低于450Pa；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★15.通过KI-Discus 碘化钾法测试，前窗操作口的保护因子不小于1×105</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16.安全性能保障：具备紫外系统、荧光灯、前窗的连锁系统；具备低风速报警功能；具备前窗位置异位报警功能；具备前窗侧壁抗扰流系统，可避免泄漏；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17.柜内电源：双防水插座设计；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18.具有水阀、气阀、真空阀等阀门预留孔；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sz w:val="24"/>
                <w:szCs w:val="24"/>
                <w:lang w:val="en-US" w:eastAsia="zh-CN"/>
              </w:rPr>
            </w:pPr>
            <w:r>
              <w:rPr>
                <w:rFonts w:hint="eastAsia" w:ascii="仿宋" w:hAnsi="仿宋" w:eastAsia="仿宋" w:cs="Times New Roman"/>
                <w:sz w:val="22"/>
                <w:szCs w:val="22"/>
                <w:lang w:val="en-US" w:eastAsia="zh-CN"/>
              </w:rPr>
              <w:t>★19.外形尺寸宽度≤1640mm，工作区内部工作尺寸宽度要求≥1550mm；</w:t>
            </w:r>
          </w:p>
        </w:tc>
        <w:tc>
          <w:tcPr>
            <w:tcW w:w="334"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285" w:type="pc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2</w:t>
            </w:r>
          </w:p>
        </w:tc>
        <w:tc>
          <w:tcPr>
            <w:tcW w:w="31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59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  明</w:t>
            </w:r>
          </w:p>
        </w:tc>
        <w:tc>
          <w:tcPr>
            <w:tcW w:w="4408"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highlight w:val="none"/>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highlight w:val="none"/>
                <w:lang w:val="en-US" w:eastAsia="zh-CN"/>
              </w:rPr>
            </w:pPr>
            <w:r>
              <w:rPr>
                <w:rFonts w:hint="eastAsia" w:ascii="仿宋" w:hAnsi="仿宋" w:eastAsia="仿宋" w:cs="Times New Roman"/>
                <w:b/>
                <w:bCs/>
                <w:sz w:val="22"/>
                <w:szCs w:val="22"/>
                <w:highlight w:val="none"/>
                <w:lang w:val="en-US" w:eastAsia="zh-CN"/>
              </w:rPr>
              <w:t>3标★项需提供技术证明文件之一（医疗器械注册证、医疗器械注册登记表、第三方检测报告、产品技术白皮书、产品使用说明书、产品彩页及实物图片）予以证明所提供的试剂符合以上技术要求。</w:t>
            </w:r>
            <w:bookmarkStart w:id="2" w:name="_GoBack"/>
            <w:bookmarkEnd w:id="2"/>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highlight w:val="none"/>
                <w:lang w:val="en-US" w:eastAsia="zh-CN"/>
              </w:rPr>
            </w:pPr>
            <w:r>
              <w:rPr>
                <w:rFonts w:hint="eastAsia" w:ascii="仿宋" w:hAnsi="仿宋" w:eastAsia="仿宋" w:cs="Times New Roman"/>
                <w:b/>
                <w:bCs/>
                <w:sz w:val="22"/>
                <w:szCs w:val="22"/>
                <w:highlight w:val="none"/>
                <w:lang w:val="en-US" w:eastAsia="zh-CN"/>
              </w:rPr>
              <w:t>4.报价文件中需提供通过SFDA（国家食品药品监督管理局）医疗器械注册证。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b w:val="0"/>
                <w:bCs w:val="0"/>
                <w:sz w:val="24"/>
                <w:szCs w:val="24"/>
                <w:lang w:val="en-US" w:eastAsia="zh-CN"/>
              </w:rPr>
            </w:pPr>
            <w:r>
              <w:rPr>
                <w:rFonts w:hint="eastAsia" w:ascii="仿宋" w:hAnsi="仿宋" w:eastAsia="仿宋" w:cs="Times New Roman"/>
                <w:sz w:val="22"/>
                <w:szCs w:val="22"/>
                <w:lang w:val="en-US" w:eastAsia="zh-CN"/>
              </w:rPr>
              <w:t>5.本项目所需要各类证明材料，成交人需在7个日历天内提供原厂证明（须加盖原厂公章），若成交人未在招标文件要求的期限内提供证明材料或成交人提供的证明材料不能完全符合磋商文件要求，则视为虚假响应；</w:t>
            </w:r>
          </w:p>
        </w:tc>
      </w:tr>
    </w:tbl>
    <w:p>
      <w:pPr>
        <w:pStyle w:val="6"/>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售后服务</w:t>
      </w:r>
    </w:p>
    <w:p>
      <w:pPr>
        <w:spacing w:line="400" w:lineRule="exact"/>
        <w:ind w:firstLine="480" w:firstLineChars="200"/>
        <w:rPr>
          <w:rFonts w:hint="eastAsia" w:ascii="仿宋" w:hAnsi="仿宋" w:eastAsia="仿宋" w:cs="仿宋"/>
          <w:snapToGrid w:val="0"/>
          <w:lang w:val="en-US" w:eastAsia="zh-CN"/>
        </w:rPr>
      </w:pPr>
      <w:r>
        <w:rPr>
          <w:rFonts w:hint="eastAsia" w:ascii="仿宋" w:hAnsi="仿宋" w:eastAsia="仿宋" w:cs="仿宋"/>
          <w:snapToGrid w:val="0"/>
          <w:lang w:val="en-US" w:eastAsia="zh-CN"/>
        </w:rPr>
        <w:t>★</w:t>
      </w:r>
      <w:r>
        <w:rPr>
          <w:rFonts w:hint="eastAsia" w:ascii="仿宋" w:hAnsi="仿宋" w:eastAsia="仿宋" w:cs="仿宋"/>
          <w:b/>
          <w:bCs/>
          <w:snapToGrid w:val="0"/>
          <w:lang w:val="en-US" w:eastAsia="zh-CN"/>
        </w:rPr>
        <w:t>1.鉴于产品的重要性，要求厂家当地设有办事处和配备售后服务工程师，能提供及时和专业售后服务。提供售后网点执照和工程师资质。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供应商成交以后，采购人按批次向供应商发出供货通知书时，成交供应商应在10个日历天内完成供货，否则，采购人有权解除合同，由此造成的全部损失，由成交供应商全部承担。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4</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1"/>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35D21D41"/>
    <w:rsid w:val="35D21D41"/>
    <w:rsid w:val="72F5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uiPriority w:val="0"/>
    <w:rPr>
      <w:rFonts w:ascii="宋体" w:hAnsi="Courier New" w:cs="Courier New"/>
      <w:kern w:val="2"/>
      <w:szCs w:val="21"/>
    </w:rPr>
  </w:style>
  <w:style w:type="paragraph" w:customStyle="1" w:styleId="6">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1730</Words>
  <Characters>1848</Characters>
  <Lines>0</Lines>
  <Paragraphs>0</Paragraphs>
  <TotalTime>1</TotalTime>
  <ScaleCrop>false</ScaleCrop>
  <LinksUpToDate>false</LinksUpToDate>
  <CharactersWithSpaces>1855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2022-08-30T08:34:00Z</dcterms:created>
  <dc:creator>花开无叶，叶生无花</dc:creator>
  <cp:lastModifiedBy>花开无叶，叶生无花</cp:lastModifiedBy>
  <dcterms:modified xsi:type="dcterms:W3CDTF">2022-08-30T08:37:16Z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5BCE5295B2D24242BD2E82A84E7862B3</vt:lpwstr>
  </property>
</Properties>
</file>