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before="240" w:beforeLines="100"/>
        <w:jc w:val="both"/>
        <w:outlineLvl w:val="0"/>
        <w:rPr>
          <w:rFonts w:hint="eastAsia" w:ascii="方正小标宋_GBK" w:hAnsi="方正小标宋_GBK" w:eastAsia="方正小标宋_GBK" w:cs="方正小标宋_GBK"/>
          <w:sz w:val="32"/>
          <w:szCs w:val="32"/>
          <w:lang w:val="zh-CN"/>
        </w:rPr>
      </w:pPr>
      <w:bookmarkStart w:id="0" w:name="_Toc5240"/>
      <w:r>
        <w:rPr>
          <w:rFonts w:hint="eastAsia" w:ascii="方正小标宋_GBK" w:hAnsi="方正小标宋_GBK" w:eastAsia="方正小标宋_GBK" w:cs="方正小标宋_GBK"/>
          <w:sz w:val="32"/>
          <w:szCs w:val="32"/>
          <w:lang w:val="zh-CN"/>
        </w:rPr>
        <w:t>附件：</w:t>
      </w:r>
    </w:p>
    <w:p>
      <w:pPr>
        <w:numPr>
          <w:numId w:val="0"/>
        </w:numPr>
        <w:spacing w:before="240" w:beforeLines="100"/>
        <w:jc w:val="center"/>
        <w:outlineLvl w:val="0"/>
        <w:rPr>
          <w:rFonts w:hint="eastAsia" w:ascii="方正小标宋_GBK" w:hAnsi="方正小标宋_GBK" w:eastAsia="方正小标宋_GBK" w:cs="方正小标宋_GBK"/>
          <w:sz w:val="32"/>
          <w:szCs w:val="32"/>
          <w:lang w:val="zh-CN"/>
        </w:rPr>
      </w:pPr>
      <w:r>
        <w:rPr>
          <w:rFonts w:hint="eastAsia" w:ascii="方正小标宋_GBK" w:hAnsi="方正小标宋_GBK" w:eastAsia="方正小标宋_GBK" w:cs="方正小标宋_GBK"/>
          <w:sz w:val="32"/>
          <w:szCs w:val="32"/>
          <w:lang w:val="zh-CN"/>
        </w:rPr>
        <w:t>采购项目技术和商务要求</w:t>
      </w:r>
      <w:bookmarkEnd w:id="0"/>
    </w:p>
    <w:p>
      <w:pPr>
        <w:pStyle w:val="5"/>
        <w:rPr>
          <w:rFonts w:hint="eastAsia"/>
          <w:lang w:val="zh-CN"/>
        </w:rPr>
      </w:pPr>
    </w:p>
    <w:p>
      <w:pPr>
        <w:pStyle w:val="8"/>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为鼓励不同品牌的充分竞争，如某设备的某</w:t>
      </w:r>
      <w:bookmarkStart w:id="3" w:name="_GoBack"/>
      <w:bookmarkEnd w:id="3"/>
      <w:r>
        <w:rPr>
          <w:rFonts w:hint="eastAsia" w:ascii="仿宋" w:hAnsi="仿宋" w:eastAsia="仿宋" w:cs="仿宋"/>
          <w:b/>
          <w:bCs/>
          <w:sz w:val="24"/>
          <w:szCs w:val="24"/>
          <w:lang w:val="en-US" w:eastAsia="zh-CN"/>
        </w:rPr>
        <w:t>技术参数或要求属于个别品牌专有，则该技术参数及要求不具有限制性，供应商可对该参数或要求进行适当调整，但这种调整整体上要优于或相当于询价文件的相关要求，并说明调整理由，且该调整须经询价小组审核认可。</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1.成交人提供的货物为进口产品的，供货时须向采购人提供所投进口产品的海关报关单等证明材料。</w:t>
      </w:r>
      <w:bookmarkStart w:id="1" w:name="_Toc24273"/>
    </w:p>
    <w:p>
      <w:pPr>
        <w:pStyle w:val="8"/>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2.原装进口的产品，如国内产品满足需求也可参与采购竞争。</w:t>
      </w:r>
    </w:p>
    <w:bookmarkEnd w:id="1"/>
    <w:p>
      <w:pPr>
        <w:pStyle w:val="11"/>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2"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9"/>
        <w:tblpPr w:leftFromText="180" w:rightFromText="180" w:vertAnchor="text" w:horzAnchor="page" w:tblpX="1377" w:tblpY="235"/>
        <w:tblOverlap w:val="never"/>
        <w:tblW w:w="496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
        <w:gridCol w:w="1726"/>
        <w:gridCol w:w="2072"/>
        <w:gridCol w:w="4163"/>
        <w:gridCol w:w="702"/>
        <w:gridCol w:w="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8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0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技术要求</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c>
          <w:tcPr>
            <w:tcW w:w="8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瓶口分液器</w:t>
            </w:r>
          </w:p>
        </w:tc>
        <w:tc>
          <w:tcPr>
            <w:tcW w:w="10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 w:hAnsi="仿宋" w:eastAsia="仿宋" w:cs="Times New Roman"/>
                <w:sz w:val="22"/>
                <w:szCs w:val="22"/>
                <w:lang w:val="en-US" w:eastAsia="zh-CN"/>
              </w:rPr>
            </w:pPr>
            <w:r>
              <w:rPr>
                <w:rFonts w:hint="eastAsia" w:ascii="仿宋" w:hAnsi="仿宋" w:eastAsia="仿宋" w:cs="Times New Roman"/>
                <w:sz w:val="22"/>
                <w:szCs w:val="22"/>
                <w:lang w:val="en-US" w:eastAsia="zh-CN"/>
              </w:rPr>
              <w:t>0.5-5ml(带安全阀)</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 w:hAnsi="仿宋" w:eastAsia="仿宋" w:cs="Times New Roman"/>
                <w:sz w:val="22"/>
                <w:szCs w:val="22"/>
                <w:lang w:val="en-US" w:eastAsia="zh-CN"/>
              </w:rPr>
            </w:pPr>
            <w:r>
              <w:rPr>
                <w:rFonts w:hint="default" w:ascii="仿宋" w:hAnsi="仿宋" w:eastAsia="仿宋" w:cs="Times New Roman"/>
                <w:sz w:val="22"/>
                <w:szCs w:val="22"/>
                <w:lang w:val="en-US" w:eastAsia="zh-CN"/>
              </w:rPr>
              <w:fldChar w:fldCharType="begin"/>
            </w:r>
            <w:r>
              <w:rPr>
                <w:rFonts w:hint="default" w:ascii="仿宋" w:hAnsi="仿宋" w:eastAsia="仿宋" w:cs="Times New Roman"/>
                <w:sz w:val="22"/>
                <w:szCs w:val="22"/>
                <w:lang w:val="en-US" w:eastAsia="zh-CN"/>
              </w:rPr>
              <w:instrText xml:space="preserve"> HYPERLINK "https://www.99808.com/b_s/?ppid=34" \o "https://www.99808.com/b_s/?ppid=34" </w:instrText>
            </w:r>
            <w:r>
              <w:rPr>
                <w:rFonts w:hint="default" w:ascii="仿宋" w:hAnsi="仿宋" w:eastAsia="仿宋" w:cs="Times New Roman"/>
                <w:sz w:val="22"/>
                <w:szCs w:val="22"/>
                <w:lang w:val="en-US" w:eastAsia="zh-CN"/>
              </w:rPr>
              <w:fldChar w:fldCharType="separate"/>
            </w:r>
            <w:r>
              <w:rPr>
                <w:rFonts w:hint="eastAsia" w:ascii="仿宋" w:hAnsi="仿宋" w:eastAsia="仿宋" w:cs="Times New Roman"/>
                <w:sz w:val="22"/>
                <w:szCs w:val="22"/>
                <w:lang w:val="en-US" w:eastAsia="zh-CN"/>
              </w:rPr>
              <w:t>Brand/普兰德适用于有机物和高浓度的酸、碱、盐类</w:t>
            </w:r>
            <w:r>
              <w:rPr>
                <w:rFonts w:hint="default" w:ascii="仿宋" w:hAnsi="仿宋" w:eastAsia="仿宋" w:cs="Times New Roman"/>
                <w:sz w:val="22"/>
                <w:szCs w:val="22"/>
                <w:lang w:val="en-US" w:eastAsia="zh-CN"/>
              </w:rPr>
              <w:fldChar w:fldCharType="end"/>
            </w:r>
            <w:r>
              <w:rPr>
                <w:rFonts w:hint="eastAsia" w:ascii="仿宋" w:hAnsi="仿宋" w:eastAsia="仿宋" w:cs="Times New Roman"/>
                <w:sz w:val="22"/>
                <w:szCs w:val="22"/>
                <w:lang w:val="en-US" w:eastAsia="zh-CN"/>
              </w:rPr>
              <w:t>。</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套</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Times New Roman"/>
                <w:sz w:val="22"/>
                <w:szCs w:val="22"/>
                <w:lang w:val="en-US" w:eastAsia="zh-CN"/>
              </w:rPr>
            </w:pPr>
            <w:r>
              <w:rPr>
                <w:rFonts w:hint="eastAsia" w:ascii="仿宋" w:hAnsi="仿宋" w:eastAsia="仿宋" w:cs="Times New Roman"/>
                <w:sz w:val="22"/>
                <w:szCs w:val="22"/>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c>
          <w:tcPr>
            <w:tcW w:w="8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瓶口分液器</w:t>
            </w:r>
          </w:p>
        </w:tc>
        <w:tc>
          <w:tcPr>
            <w:tcW w:w="10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1-10ml(带安全阀)</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Brand/普兰德适用于有机物和高浓度的酸、碱、盐类。</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套</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Times New Roman"/>
                <w:sz w:val="22"/>
                <w:szCs w:val="22"/>
                <w:lang w:val="en-US" w:eastAsia="zh-CN"/>
              </w:rPr>
            </w:pPr>
            <w:r>
              <w:rPr>
                <w:rFonts w:hint="eastAsia" w:ascii="仿宋" w:hAnsi="仿宋" w:eastAsia="仿宋" w:cs="Times New Roman"/>
                <w:sz w:val="22"/>
                <w:szCs w:val="22"/>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3</w:t>
            </w:r>
          </w:p>
        </w:tc>
        <w:tc>
          <w:tcPr>
            <w:tcW w:w="8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人尿中碘质控品</w:t>
            </w:r>
          </w:p>
        </w:tc>
        <w:tc>
          <w:tcPr>
            <w:tcW w:w="10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300-600ug/l</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定值单位为中国疾病预防控制中心营养与健康所#国家碘缺乏病参照实验室。</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瓶</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4</w:t>
            </w:r>
          </w:p>
        </w:tc>
        <w:tc>
          <w:tcPr>
            <w:tcW w:w="8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人尿中碘质控品</w:t>
            </w:r>
          </w:p>
        </w:tc>
        <w:tc>
          <w:tcPr>
            <w:tcW w:w="10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700-1200ug/l</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定值单位为中国疾病预防控制中心营养与健康所#国家碘缺乏病参照实验室。</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瓶</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5</w:t>
            </w:r>
          </w:p>
        </w:tc>
        <w:tc>
          <w:tcPr>
            <w:tcW w:w="8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40ml单刻度玻璃胖肚移液管</w:t>
            </w:r>
          </w:p>
        </w:tc>
        <w:tc>
          <w:tcPr>
            <w:tcW w:w="10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6支/包</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conformity资格认证 AR-Glas® 玻璃。AS级。原厂包装提供批号以及批次认证证书。依照DIN EN ISO 648标准。(TD, Ex)校准。含一份批次认证证书。</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包</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6</w:t>
            </w:r>
          </w:p>
        </w:tc>
        <w:tc>
          <w:tcPr>
            <w:tcW w:w="8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尿中碘的砷铈催化分光光度法配套试剂盒</w:t>
            </w:r>
          </w:p>
        </w:tc>
        <w:tc>
          <w:tcPr>
            <w:tcW w:w="10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300-1200μg/L</w:t>
            </w:r>
          </w:p>
        </w:tc>
        <w:tc>
          <w:tcPr>
            <w:tcW w:w="21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 w:hAnsi="仿宋" w:eastAsia="仿宋" w:cs="Times New Roman"/>
                <w:sz w:val="22"/>
                <w:szCs w:val="22"/>
                <w:lang w:val="en-US" w:eastAsia="zh-CN"/>
              </w:rPr>
            </w:pPr>
            <w:r>
              <w:rPr>
                <w:rFonts w:hint="eastAsia" w:ascii="仿宋" w:hAnsi="仿宋" w:eastAsia="仿宋" w:cs="Times New Roman"/>
                <w:sz w:val="22"/>
                <w:szCs w:val="22"/>
                <w:lang w:val="en-US" w:eastAsia="zh-CN"/>
              </w:rPr>
              <w:t>国标法尿碘检测试剂盒 疾控中心专用尿碘检测试剂盒，操作方法：WS/T107-2016。一个试剂盒可以检测300个样品，且不用另外配制试剂。</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盒</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说明</w:t>
            </w:r>
          </w:p>
        </w:tc>
        <w:tc>
          <w:tcPr>
            <w:tcW w:w="4748"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3.供货及时、充足，所有货物须送货上门，入库。货物必须按照该货物适宜的运输条件要求进行运输，要有明确的温度监控设施，监控结果要可视、可记录，所有相关的运输费用由供方负责承担。</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napToGrid w:val="0"/>
                <w:lang w:val="en-US" w:eastAsia="zh-CN"/>
              </w:rPr>
            </w:pPr>
            <w:r>
              <w:rPr>
                <w:rFonts w:hint="eastAsia" w:ascii="仿宋" w:hAnsi="仿宋" w:eastAsia="仿宋" w:cs="Times New Roman"/>
                <w:b/>
                <w:bCs/>
                <w:sz w:val="22"/>
                <w:szCs w:val="22"/>
                <w:lang w:val="en-US" w:eastAsia="zh-CN"/>
              </w:rPr>
              <w:t>4.以上产品技术要求必须全部满足，需提供技术证明文件之一（技术要求中要求的证明文件、第三方检测报告、产品技术白皮书、产品使用说明书）予以证明所提供的产品符合以上技术要求。</w:t>
            </w:r>
          </w:p>
        </w:tc>
      </w:tr>
    </w:tbl>
    <w:p>
      <w:pPr>
        <w:pStyle w:val="11"/>
        <w:widowControl w:val="0"/>
        <w:numPr>
          <w:ilvl w:val="0"/>
          <w:numId w:val="1"/>
        </w:numPr>
        <w:autoSpaceDE w:val="0"/>
        <w:autoSpaceDN w:val="0"/>
        <w:adjustRightInd w:val="0"/>
        <w:spacing w:line="500" w:lineRule="exact"/>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产品费、</w:t>
      </w:r>
      <w:r>
        <w:rPr>
          <w:rFonts w:hint="eastAsia" w:ascii="仿宋" w:hAnsi="仿宋" w:eastAsia="仿宋" w:cs="仿宋"/>
        </w:rPr>
        <w:t>管理费及税金等为完成</w:t>
      </w:r>
      <w:r>
        <w:rPr>
          <w:rFonts w:hint="eastAsia" w:ascii="仿宋" w:hAnsi="仿宋" w:eastAsia="仿宋" w:cs="仿宋"/>
          <w:lang w:eastAsia="zh-CN"/>
        </w:rPr>
        <w:t>询价</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（二）交货地点：安庆市境内</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（四）售后服务</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1.</w:t>
      </w:r>
      <w:r>
        <w:rPr>
          <w:rFonts w:hint="eastAsia" w:ascii="仿宋" w:hAnsi="仿宋" w:eastAsia="仿宋" w:cs="仿宋"/>
          <w:b/>
          <w:bCs/>
        </w:rPr>
        <w:t>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2.供货要求：</w:t>
      </w:r>
      <w:r>
        <w:rPr>
          <w:rFonts w:hint="eastAsia" w:ascii="仿宋" w:hAnsi="仿宋" w:eastAsia="仿宋" w:cs="仿宋"/>
          <w:snapToGrid w:val="0"/>
          <w:lang w:val="en-US" w:eastAsia="zh-CN"/>
        </w:rPr>
        <w:t>供应商成交以后，采购人按批次向供应商发出供货通知书时，成交供应商应在5个日历天内完成供货，否则，采购人有权解除合同，由此造成的全部损失，由成交供应商全部承担。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3</w:t>
      </w:r>
      <w:r>
        <w:rPr>
          <w:rFonts w:hint="eastAsia" w:ascii="仿宋" w:hAnsi="仿宋" w:eastAsia="仿宋" w:cs="仿宋"/>
          <w:snapToGrid w:val="0"/>
        </w:rPr>
        <w:t>.</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snapToGrid w:val="0"/>
          <w:lang w:val="en-US" w:eastAsia="zh-CN"/>
        </w:rPr>
        <w:t>每批次</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五</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bookmarkEnd w:id="2"/>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jc3NjQyZTFiYmM3MTYzYmFmODlkZWFiMTI1YWEifQ=="/>
  </w:docVars>
  <w:rsids>
    <w:rsidRoot w:val="374E563C"/>
    <w:rsid w:val="374E5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qFormat/>
    <w:uiPriority w:val="0"/>
    <w:pPr>
      <w:spacing w:line="360" w:lineRule="auto"/>
      <w:ind w:firstLine="241" w:firstLineChars="100"/>
      <w:jc w:val="center"/>
    </w:pPr>
    <w:rPr>
      <w:b/>
      <w:bCs/>
      <w:color w:val="000000"/>
      <w:kern w:val="0"/>
    </w:rPr>
  </w:style>
  <w:style w:type="paragraph" w:styleId="6">
    <w:name w:val="Body Text"/>
    <w:basedOn w:val="1"/>
    <w:next w:val="7"/>
    <w:qFormat/>
    <w:uiPriority w:val="0"/>
    <w:rPr>
      <w:sz w:val="21"/>
    </w:rPr>
  </w:style>
  <w:style w:type="paragraph" w:styleId="7">
    <w:name w:val="Date"/>
    <w:basedOn w:val="1"/>
    <w:next w:val="1"/>
    <w:qFormat/>
    <w:uiPriority w:val="0"/>
    <w:rPr>
      <w:b/>
      <w:sz w:val="28"/>
    </w:rPr>
  </w:style>
  <w:style w:type="paragraph" w:styleId="8">
    <w:name w:val="Plain Text"/>
    <w:basedOn w:val="1"/>
    <w:qFormat/>
    <w:uiPriority w:val="0"/>
    <w:rPr>
      <w:rFonts w:ascii="宋体" w:hAnsi="Courier New" w:cs="Courier New"/>
      <w:kern w:val="2"/>
      <w:szCs w:val="21"/>
    </w:rPr>
  </w:style>
  <w:style w:type="paragraph" w:customStyle="1" w:styleId="11">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1270</Words>
  <Characters>1381</Characters>
  <Lines>0</Lines>
  <Paragraphs>0</Paragraphs>
  <TotalTime>1</TotalTime>
  <ScaleCrop>false</ScaleCrop>
  <LinksUpToDate>false</LinksUpToDate>
  <CharactersWithSpaces>1388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2022-08-31T07:01:00Z</dcterms:created>
  <dc:creator>花开无叶，叶生无花</dc:creator>
  <cp:lastModifiedBy>花开无叶，叶生无花</cp:lastModifiedBy>
  <dcterms:modified xsi:type="dcterms:W3CDTF">2022-08-31T07:03:48Z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7F760F2A80FE4D879ECDC22A89C17AD3</vt:lpwstr>
  </property>
</Properties>
</file>