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10"/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28"/>
          <w:lang w:val="en-US" w:eastAsia="zh-CN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28"/>
          <w:lang w:val="en-US" w:eastAsia="zh-CN"/>
        </w:rPr>
        <w:t xml:space="preserve"> 义安区天店路、九凤路—龙潭肖路改造建设工程设计</w:t>
      </w:r>
    </w:p>
    <w:p>
      <w:pPr>
        <w:spacing w:line="360" w:lineRule="auto"/>
        <w:jc w:val="center"/>
        <w:rPr>
          <w:rStyle w:val="10"/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28"/>
          <w:lang w:eastAsia="zh-CN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28"/>
          <w:lang w:eastAsia="zh-CN"/>
        </w:rPr>
        <w:t>招标公告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baseline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/>
        </w:rPr>
        <w:t>招标编号：AHHZ-2022-146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  <w:t>一．招标条件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1.工程名称：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义安区天店路、九凤路—龙潭肖路改造建设工程设计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2.项目审批机关名称：铜陵市义安区发展和改革委员会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.招标人：铜陵东部城区建设投资有限公司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.资金来源：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企业自筹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.项目交易性质: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 xml:space="preserve">工程设计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  <w:t>二．工程概况与招标范围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1.工程实施地点：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铜陵市义安区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招标范围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包括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方案设计、初步设计（含工程概算编制）、所有施工图设计等设计工作以及项目报批过程中的设计配合、施工等招标配合、施工过程中的设计变更等配合，并承担图纸会审、技术交底、施工现场服务、竣工验收、后续服务及各阶段所必需的全部设计文件的编制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论证、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报批相关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等全部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工作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内容及相关费用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具体详见项目需求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本项目总投资额约5000万元。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项目控制价1.2%。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设计服务期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90日历天。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.标段划分：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个标段。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  <w:t>三．投标人资格要求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1.投标人资质要求，需具备下列条件:（1）具有独立承担民事责任能力的企业法人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具备有效的企业法人营业执照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。（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）具备工程设计综合甲级资质或公路行业设计甲级资质；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2.投标拟派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设计负责人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需具备下列条件: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（1）具备路桥相关专业高级工程师及以上技术职称；（2）提供至投标截止日起近半年内（2022年6月-12月）连续三个月社保缴纳证明。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.本次招标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>不允许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联合体投标；资格审查采取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</w:rPr>
        <w:t>资格后审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方式进行。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.投标人不良行为记录存在下列情形之一的，不得参与投标，不得推荐为中标候选人：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（1）被铜陵市公共资源交易监管部门记录的不良行为累计分值在10分（含）-15分（不含），且最近一次不良行为记录公布日距开标日未超过3个月；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（2）被铜陵市公共资源交易监管部门记不良行为记录累计分值在15分（含）-20分（不含），且最近一次不良行为记录公布日距开标日未超过6个月；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（3）被铜陵市公共资源交易监管部门记不良行为记录累计分值达20分（含）以上，且最近一次不良行为记录公布日距开标日未超过12个月。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.有下列失信行为之一的，不得参与投标，不得推荐为中标候选人：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（1）投标人或拟派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设计负责人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（项目负责人）被人民法院列入失信被执行人的；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（2）近三年内（自投标截止之日向前追溯 3 年）投标人有行贿犯罪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记录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（3）被人力资源社会保障行政部门列入拖欠农民工工资“黑名单”的；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）投标人或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设计负责人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受到招投标行政监管部门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政府行业监管部门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限制投标的行政处罚，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受到政府行业监管部门限制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在本市承揽业务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的行政处理，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至投标截止之日仍在处罚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处理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期内的。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  <w:t>、招标文件的获取方式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1.所有招标内容均以“安徽耀安投资集团有限公司”官网和“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安徽和正工程咨询有限公司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”网上公布的该工程招标公告、附件、答疑为准，投标人自行查看，其它任何形式的内容不作为招标投标以及开标评标的依据。请各投标人注意该网站中的信息发布内容，如因投标人自身原因未了解公告、答疑等信息的，责任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2.凡有意参加投标者，持投标单位介绍信（或授权委托书）原件，并于2022年12月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日至2022年12月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日（公休日、法定节假日除外），每日上午9时至1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时、下午3时至5时（北京时间，下同），在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安徽和正工程咨询有限公司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（详细地址：铜陵市铜官区铜井路2706号西三层）领取招标文件。招标文件工本费300元，售后不退。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五.发布公告的媒体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本招标公告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补充公告等发布在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安徽耀安投资集团有限公司官网、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安徽和正工程咨询有限公司官网。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</w:rPr>
        <w:t>．联系方式</w:t>
      </w:r>
    </w:p>
    <w:tbl>
      <w:tblPr>
        <w:tblStyle w:val="7"/>
        <w:tblW w:w="9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2"/>
        <w:gridCol w:w="5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1"/>
                <w:szCs w:val="21"/>
                <w:highlight w:val="none"/>
              </w:rPr>
              <w:t>招标人：铜陵东部城区建设投资有限公司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1"/>
                <w:szCs w:val="21"/>
                <w:highlight w:val="none"/>
              </w:rPr>
              <w:t>地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 </w:t>
            </w:r>
            <w:r>
              <w:rPr>
                <w:rFonts w:hint="eastAsia" w:ascii="宋体" w:hAnsi="宋体" w:cs="仿宋_GB2312"/>
                <w:color w:val="auto"/>
                <w:kern w:val="0"/>
                <w:sz w:val="21"/>
                <w:szCs w:val="21"/>
                <w:highlight w:val="none"/>
              </w:rPr>
              <w:t>址：铜陵市义安区顺安镇顺凤路95号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hAnsi="宋体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1"/>
                <w:szCs w:val="21"/>
                <w:highlight w:val="none"/>
              </w:rPr>
              <w:t>邮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 </w:t>
            </w:r>
            <w:r>
              <w:rPr>
                <w:rFonts w:hint="eastAsia" w:ascii="宋体" w:hAnsi="宋体" w:cs="仿宋_GB2312"/>
                <w:color w:val="auto"/>
                <w:kern w:val="0"/>
                <w:sz w:val="21"/>
                <w:szCs w:val="21"/>
                <w:highlight w:val="none"/>
              </w:rPr>
              <w:t>编：</w:t>
            </w:r>
            <w:r>
              <w:rPr>
                <w:rFonts w:hint="eastAsia" w:hAnsi="宋体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244000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宋体" w:hAnsi="宋体" w:eastAsia="宋体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hAnsi="宋体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甘先生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电 </w:t>
            </w:r>
            <w:r>
              <w:rPr>
                <w:rFonts w:ascii="宋体" w:hAnsi="宋体" w:cs="仿宋_GB2312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kern w:val="0"/>
                <w:sz w:val="21"/>
                <w:szCs w:val="21"/>
                <w:highlight w:val="none"/>
              </w:rPr>
              <w:t>话：</w:t>
            </w:r>
            <w:r>
              <w:rPr>
                <w:rFonts w:hint="eastAsia" w:hAnsi="宋体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18956219316</w:t>
            </w:r>
          </w:p>
        </w:tc>
        <w:tc>
          <w:tcPr>
            <w:tcW w:w="5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招标代理人：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安徽和正工程咨询有限公司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地 址：铜陵市铜官区铜井路2706号西三层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邮 编：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244000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章工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电话：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13965221000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</w:rPr>
        <w:t>．投标保证金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本项目投标保证金金额为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 xml:space="preserve"> 1万元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，根据招标人要求采用转账方式缴至以下账号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户名：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安徽和正工程咨询有限公司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铜陵分公司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账号：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223020936461000002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开户银行：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徽商银行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铜陵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五松山支行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</w:rPr>
        <w:t>.投标截止时间及地点、开标时间及地点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highlight w:val="none"/>
        </w:rPr>
        <w:t>.递交投标文件截止（开标）时间为：202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highlight w:val="none"/>
          <w:lang w:val="en-US" w:eastAsia="zh-CN"/>
        </w:rPr>
        <w:t>2年12月27日15时00分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highlight w:val="none"/>
        </w:rPr>
        <w:t>.递交投标文件（开标）地点为：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铜陵市铜官区铜井路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2706号西三层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开标室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铜官区人民政府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斜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对面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谢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垄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大厦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三楼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zFmZDc0NzM4OTFiNjg4MDJmMmQ1NDk1YzdiZmYifQ=="/>
  </w:docVars>
  <w:rsids>
    <w:rsidRoot w:val="316B611E"/>
    <w:rsid w:val="0AC70DBC"/>
    <w:rsid w:val="0DE100BF"/>
    <w:rsid w:val="174D3603"/>
    <w:rsid w:val="19B138C9"/>
    <w:rsid w:val="280B7E35"/>
    <w:rsid w:val="316B611E"/>
    <w:rsid w:val="37F121CC"/>
    <w:rsid w:val="3B1874C8"/>
    <w:rsid w:val="47AA4343"/>
    <w:rsid w:val="52AD62F0"/>
    <w:rsid w:val="64AE3721"/>
    <w:rsid w:val="74C5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tabs>
        <w:tab w:val="left" w:pos="0"/>
        <w:tab w:val="left" w:pos="993"/>
        <w:tab w:val="left" w:pos="1134"/>
      </w:tabs>
      <w:ind w:firstLine="420"/>
    </w:pPr>
    <w:rPr>
      <w:rFonts w:ascii="Times New Roman"/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 w:val="24"/>
      <w:szCs w:val="20"/>
    </w:r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Body Text Indent 3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 w:eastAsia="宋体" w:cs="Times New Roman"/>
      <w:color w:val="000000"/>
      <w:kern w:val="0"/>
      <w:sz w:val="24"/>
      <w:szCs w:val="20"/>
    </w:rPr>
  </w:style>
  <w:style w:type="paragraph" w:customStyle="1" w:styleId="6">
    <w:name w:val="toc 511"/>
    <w:next w:val="1"/>
    <w:qFormat/>
    <w:uiPriority w:val="99"/>
    <w:pPr>
      <w:wordWrap w:val="0"/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9">
    <w:name w:val="样式 ！正文 + 首行缩进:  2 字符"/>
    <w:basedOn w:val="1"/>
    <w:next w:val="1"/>
    <w:qFormat/>
    <w:uiPriority w:val="0"/>
    <w:pPr>
      <w:ind w:firstLine="480" w:firstLineChars="200"/>
    </w:pPr>
    <w:rPr>
      <w:rFonts w:hint="eastAsia" w:ascii="Arial" w:hAnsi="Arial" w:cs="宋体"/>
      <w:szCs w:val="20"/>
    </w:rPr>
  </w:style>
  <w:style w:type="character" w:customStyle="1" w:styleId="10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1625</Words>
  <Characters>1752</Characters>
  <Lines>0</Lines>
  <Paragraphs>0</Paragraphs>
  <TotalTime>0</TotalTime>
  <ScaleCrop>false</ScaleCrop>
  <LinksUpToDate>false</LinksUpToDate>
  <CharactersWithSpaces>1778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2022-12-19T09:36:00Z</dcterms:created>
  <dc:creator>定。</dc:creator>
  <cp:lastModifiedBy>定。</cp:lastModifiedBy>
  <dcterms:modified xsi:type="dcterms:W3CDTF">2022-12-20T07:01:52Z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86B6F8A7BAA947C990AB5E855E5ABB4F</vt:lpwstr>
  </property>
</Properties>
</file>