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outlineLvl w:val="0"/>
        <w:rPr>
          <w:rFonts w:hint="eastAsia" w:hAnsi="宋体"/>
          <w:b/>
          <w:color w:val="000000"/>
          <w:szCs w:val="24"/>
        </w:rPr>
      </w:pPr>
      <w:bookmarkStart w:id="0" w:name="_Toc2130"/>
      <w:bookmarkStart w:id="1" w:name="_Toc20590"/>
      <w:r>
        <w:rPr>
          <w:rFonts w:hint="eastAsia" w:hAnsi="宋体" w:cs="宋体"/>
          <w:b/>
          <w:color w:val="000000"/>
          <w:sz w:val="32"/>
          <w:szCs w:val="32"/>
          <w:lang w:val="zh-CN"/>
        </w:rPr>
        <w:t xml:space="preserve"> 采购项目服务需求及技术要求</w:t>
      </w:r>
      <w:bookmarkEnd w:id="0"/>
      <w:bookmarkEnd w:id="1"/>
    </w:p>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2" w:name="_Toc24273"/>
    </w:p>
    <w:p>
      <w:pPr>
        <w:pStyle w:val="5"/>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2"/>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3"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6"/>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9"/>
        <w:gridCol w:w="1276"/>
        <w:gridCol w:w="785"/>
        <w:gridCol w:w="722"/>
        <w:gridCol w:w="6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序号</w:t>
            </w:r>
          </w:p>
        </w:tc>
        <w:tc>
          <w:tcPr>
            <w:tcW w:w="64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试剂名称</w:t>
            </w:r>
          </w:p>
        </w:tc>
        <w:tc>
          <w:tcPr>
            <w:tcW w:w="398"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数量</w:t>
            </w:r>
          </w:p>
        </w:tc>
        <w:tc>
          <w:tcPr>
            <w:tcW w:w="3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390" w:type="pct"/>
            <w:tcBorders>
              <w:top w:val="single" w:color="auto"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w:t>
            </w:r>
          </w:p>
        </w:tc>
        <w:tc>
          <w:tcPr>
            <w:tcW w:w="64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b w:val="0"/>
                <w:bCs w:val="0"/>
                <w:kern w:val="2"/>
                <w:sz w:val="28"/>
                <w:szCs w:val="28"/>
                <w:u w:val="none"/>
                <w:lang w:eastAsia="zh-CN"/>
              </w:rPr>
              <w:t>二氧化碳培养箱</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1</w:t>
            </w:r>
          </w:p>
        </w:tc>
        <w:tc>
          <w:tcPr>
            <w:tcW w:w="31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1.采用微电脑温度控制器，适用于细胞、组织、微生物等培养；</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2.气套式加热系统，加热迅速，温度.湿度恢复速度快；</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3.内部容积≥151L；</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4.最低温度控制范围为室温+5℃；</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5.Pt1000温度传感器，温度控制精度（℃）</w:t>
            </w:r>
            <w:bookmarkStart w:id="4" w:name="_GoBack"/>
            <w:bookmarkEnd w:id="4"/>
            <w:r>
              <w:rPr>
                <w:rStyle w:val="9"/>
                <w:rFonts w:hint="eastAsia" w:ascii="仿宋" w:hAnsi="仿宋" w:eastAsia="仿宋" w:cs="仿宋"/>
                <w:i w:val="0"/>
                <w:color w:val="auto"/>
                <w:lang w:val="en-US" w:eastAsia="zh-CN" w:bidi="ar"/>
              </w:rPr>
              <w:t>：±0.1℃，带独立传感器的超温保护装置；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6.标配环境温度传感器，环境温度监测功能，可根据外界温度调整门加热的功率；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★7.90℃湿热灭菌系统，灭菌彻底，有效地清除细菌、霉菌、真菌孢子和支原体，并提供第三方检测报告；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★8.CO2浓度传感器具有"AUTO-START"自动启动功能，自动校准，保证CO2浓度的高精确性，提供彩页和操作界面截图文件，样机备查；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9.CO2进气口配备HEPA高效过滤器，对粒径≥0.3μm颗粒物过滤效率为99.998％；</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10.内腔及附件不锈钢采用特殊电化学处理；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★11.标配3扇小玻璃内门，减少对箱内环境的影响，关门后快速恢复培养环境，提供彩页和实物图片文件，样机备查；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★12.倾斜式的底盘水库式设计结构，非增湿盘,增加蒸发面积,相对湿度:≥95%，湿度恢复速度快，提供彩页文件；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13.具有独特循环风道设计，非自然对流，保证温度、湿度、CO2浓度的均一性；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14.具有玻璃门加热或外门加热功能，有效避免玻璃门上产生冷凝水；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15.可配4个接口的钢瓶自动切换装置，同时接4个钢瓶，可自动切换；</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9"/>
                <w:rFonts w:hint="eastAsia" w:ascii="仿宋" w:hAnsi="仿宋" w:eastAsia="仿宋" w:cs="仿宋"/>
                <w:i w:val="0"/>
                <w:color w:val="auto"/>
                <w:lang w:val="en-US" w:eastAsia="zh-CN" w:bidi="ar"/>
              </w:rPr>
              <w:t>16.标配虹吸泵，清洁方便；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2</w:t>
            </w:r>
          </w:p>
        </w:tc>
        <w:tc>
          <w:tcPr>
            <w:tcW w:w="64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b w:val="0"/>
                <w:bCs w:val="0"/>
                <w:kern w:val="2"/>
                <w:sz w:val="28"/>
                <w:szCs w:val="28"/>
                <w:u w:val="none"/>
                <w:lang w:eastAsia="zh-CN"/>
              </w:rPr>
              <w:t>二氧化碳培养箱</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b/>
                <w:bCs/>
                <w:i w:val="0"/>
                <w:iCs w:val="0"/>
                <w:color w:val="5B5B5B"/>
                <w:kern w:val="0"/>
                <w:sz w:val="24"/>
                <w:szCs w:val="24"/>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b/>
                <w:bCs/>
                <w:i w:val="0"/>
                <w:iCs w:val="0"/>
                <w:color w:val="5B5B5B"/>
                <w:kern w:val="0"/>
                <w:sz w:val="22"/>
                <w:szCs w:val="22"/>
                <w:u w:val="none"/>
                <w:lang w:val="en-US" w:eastAsia="zh-CN" w:bidi="ar"/>
              </w:rPr>
              <w:t>1</w:t>
            </w:r>
          </w:p>
        </w:tc>
        <w:tc>
          <w:tcPr>
            <w:tcW w:w="31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1.采用微电脑温度控制器，适用于细胞、组织、微生物等培养</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★2.气套式加热系统，内部容积≥185L，提供彩页文件；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★3. 采用全自动180℃高温干热灭菌，灭菌时间≤2小时，整个灭菌周期的时间≤12小时，提供彩页文件，样机备查；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4. 采用不小于8寸触摸屏操作，屏幕可显示及设置温度、ＣＯ２浓度等关键参数,操作简单直观，提供彩页文件；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★5. 腔体内配备大尺寸HEPA级高效空气过滤器（非进气口的小HEPA过滤器），提高培养腔体内的洁净环境,有效控制工作腔的污染，更换简单，提供彩页和实物图片文件；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6.最低温度控制范围为：室温+3℃；</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7.PT1000温度传感器，双温度探头，标配环境温度传感器,带独立传感器的超温保护装置；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8.温度均一性：≤±0.3℃；</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★9. CO2浓度传感器具有"AUTO-START"自动启动功能，自动校准，保证CO2浓度的高精确性，提供彩页和操作界面图片文件；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10.倾斜式底盘水库式设计结构，非增湿盘，湿度恢复速度快；</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★11.标配快排水设计，只需插入随机的排水软管至排水阀，无需面板操作，可直接排空设备中的水，提供彩页和实物图片文件，样机备查；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12.腔内具有强制对流风道设计，非自然对流，保证温度、湿度、CO2浓度的均一性；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13.内腔及附件不锈钢采用特殊电化学处理；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★14.标配电磁门锁设计，在进行高温灭菌时，外门通过电磁门锁自锁，防止灭菌过程意外开门的风险，提供彩页和实物图片，样机备查；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i w:val="0"/>
                <w:color w:val="auto"/>
                <w:lang w:val="en-US" w:eastAsia="zh-CN" w:bidi="ar"/>
              </w:rPr>
            </w:pPr>
            <w:r>
              <w:rPr>
                <w:rStyle w:val="9"/>
                <w:rFonts w:hint="eastAsia" w:ascii="仿宋" w:hAnsi="仿宋" w:eastAsia="仿宋" w:cs="仿宋"/>
                <w:i w:val="0"/>
                <w:color w:val="auto"/>
                <w:lang w:val="en-US" w:eastAsia="zh-CN" w:bidi="ar"/>
              </w:rPr>
              <w:t>15.具有外门加热功能，有效避免玻璃门上产生冷凝水；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9"/>
                <w:rFonts w:hint="eastAsia" w:ascii="仿宋" w:hAnsi="仿宋" w:eastAsia="仿宋" w:cs="仿宋"/>
                <w:i w:val="0"/>
                <w:color w:val="auto"/>
                <w:lang w:val="en-US" w:eastAsia="zh-CN" w:bidi="ar"/>
              </w:rPr>
              <w:t>16.具有底部直热式蓄水池，循环气流经过水池表面，有效提高湿度恢复功能。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kern w:val="0"/>
                <w:sz w:val="20"/>
                <w:szCs w:val="20"/>
                <w:u w:val="none"/>
                <w:lang w:val="en-US" w:eastAsia="zh-CN" w:bidi="ar"/>
              </w:rPr>
            </w:pPr>
          </w:p>
        </w:tc>
        <w:tc>
          <w:tcPr>
            <w:tcW w:w="460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3标★项需提供技术证明文件之一（医疗器械注册证、医疗器械注册登记表、第三方检测报告、产品使用说明书、产品彩页及实物图片）予以证明所提供的产品符合以上技术要求。</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4.报价文件中需提供产品通过SFDA（国家食品药品监督管理局）医疗器械注册证。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hint="eastAsia" w:ascii="仿宋" w:hAnsi="仿宋" w:eastAsia="仿宋" w:cs="仿宋"/>
                <w:color w:val="auto"/>
                <w:lang w:val="en-US" w:eastAsia="zh-CN" w:bidi="ar"/>
              </w:rPr>
            </w:pPr>
            <w:r>
              <w:rPr>
                <w:rFonts w:hint="eastAsia" w:ascii="仿宋" w:hAnsi="仿宋" w:eastAsia="仿宋" w:cs="Times New Roman"/>
                <w:sz w:val="22"/>
                <w:szCs w:val="22"/>
                <w:lang w:val="en-US" w:eastAsia="zh-CN"/>
              </w:rPr>
              <w:t>5.本项目所需要各类证明材料，成交人需在7个日历天内提供原厂证明（须加盖原厂公章），若成交人未在招标文件要求的期限内提供证明材料或成交人提供的证明材料不能完全符合磋商文件要求，则视为虚假响应。</w:t>
            </w:r>
          </w:p>
        </w:tc>
      </w:tr>
    </w:tbl>
    <w:p>
      <w:pPr>
        <w:pStyle w:val="8"/>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bookmarkEnd w:id="3"/>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w:t>
      </w:r>
      <w:r>
        <w:rPr>
          <w:rFonts w:hint="eastAsia" w:ascii="仿宋" w:hAnsi="仿宋" w:eastAsia="仿宋" w:cs="仿宋"/>
          <w:lang w:eastAsia="zh-CN"/>
        </w:rPr>
        <w:t>成交</w:t>
      </w:r>
      <w:r>
        <w:rPr>
          <w:rFonts w:hint="eastAsia" w:ascii="仿宋" w:hAnsi="仿宋" w:eastAsia="仿宋" w:cs="仿宋"/>
        </w:rPr>
        <w:t>人应对</w:t>
      </w:r>
      <w:r>
        <w:rPr>
          <w:rFonts w:hint="eastAsia" w:ascii="仿宋" w:hAnsi="仿宋" w:eastAsia="仿宋" w:cs="仿宋"/>
          <w:lang w:eastAsia="zh-CN"/>
        </w:rPr>
        <w:t>采购</w:t>
      </w:r>
      <w:r>
        <w:rPr>
          <w:rFonts w:hint="eastAsia" w:ascii="仿宋" w:hAnsi="仿宋" w:eastAsia="仿宋" w:cs="仿宋"/>
        </w:rPr>
        <w:t>人的相关人员进行免费现场培训。</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（四）售后服务（提供承诺函）</w:t>
      </w:r>
    </w:p>
    <w:p>
      <w:pPr>
        <w:spacing w:line="400" w:lineRule="exact"/>
        <w:ind w:firstLine="480" w:firstLineChars="200"/>
        <w:rPr>
          <w:rFonts w:hint="eastAsia" w:eastAsia="仿宋"/>
          <w:lang w:val="en-US" w:eastAsia="zh-CN"/>
        </w:rPr>
      </w:pPr>
      <w:r>
        <w:rPr>
          <w:rFonts w:hint="eastAsia" w:ascii="仿宋" w:hAnsi="仿宋" w:eastAsia="仿宋" w:cs="仿宋"/>
          <w:snapToGrid w:val="0"/>
          <w:lang w:val="en-US" w:eastAsia="zh-CN"/>
        </w:rPr>
        <w:t>1.</w:t>
      </w:r>
      <w:r>
        <w:rPr>
          <w:rFonts w:hint="eastAsia" w:ascii="仿宋" w:hAnsi="仿宋" w:eastAsia="仿宋" w:cs="仿宋"/>
          <w:snapToGrid w:val="0"/>
          <w:lang w:val="zh-CN" w:eastAsia="zh-CN"/>
        </w:rPr>
        <w:t>投标供应商须承诺对售后服务需求提供7*24小时响应，</w:t>
      </w:r>
      <w:r>
        <w:rPr>
          <w:rFonts w:hint="eastAsia" w:ascii="仿宋" w:hAnsi="仿宋" w:eastAsia="仿宋" w:cs="仿宋"/>
          <w:snapToGrid w:val="0"/>
          <w:lang w:val="en-US" w:eastAsia="zh-CN"/>
        </w:rPr>
        <w:t>在4小时内提出解决方案并做出明确安排，24</w:t>
      </w:r>
      <w:r>
        <w:rPr>
          <w:rFonts w:hint="eastAsia" w:ascii="仿宋" w:hAnsi="仿宋" w:eastAsia="仿宋" w:cs="仿宋"/>
          <w:snapToGrid w:val="0"/>
          <w:lang w:val="zh-CN" w:eastAsia="zh-CN"/>
        </w:rPr>
        <w:t>小时内到达现场实施维修。</w:t>
      </w:r>
      <w:r>
        <w:rPr>
          <w:rFonts w:hint="eastAsia" w:ascii="仿宋" w:hAnsi="仿宋" w:eastAsia="仿宋" w:cs="仿宋"/>
          <w:snapToGrid w:val="0"/>
          <w:lang w:val="en-US" w:eastAsia="zh-CN"/>
        </w:rPr>
        <w:t>48小时以内排除故障，并分析故障原因，提出书面故障分析报告及防范措施。不能当场修复的，必须采取提供备品、备件等措施，以保证采购单位的正常使用。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lang w:eastAsia="zh-CN"/>
        </w:rPr>
        <w:t>供应商须承诺</w:t>
      </w:r>
      <w:r>
        <w:rPr>
          <w:rFonts w:hint="eastAsia" w:ascii="仿宋" w:hAnsi="仿宋" w:eastAsia="仿宋" w:cs="仿宋"/>
        </w:rPr>
        <w:t>提供</w:t>
      </w:r>
      <w:r>
        <w:rPr>
          <w:rFonts w:hint="eastAsia" w:ascii="仿宋" w:hAnsi="仿宋" w:eastAsia="仿宋" w:cs="仿宋"/>
          <w:lang w:val="en-US" w:eastAsia="zh-CN"/>
        </w:rPr>
        <w:t>2年的免费</w:t>
      </w:r>
      <w:r>
        <w:rPr>
          <w:rFonts w:hint="eastAsia" w:ascii="仿宋" w:hAnsi="仿宋" w:eastAsia="仿宋" w:cs="仿宋"/>
        </w:rPr>
        <w:t>质保期</w:t>
      </w:r>
      <w:r>
        <w:rPr>
          <w:rFonts w:hint="eastAsia" w:ascii="仿宋" w:hAnsi="仿宋" w:eastAsia="仿宋" w:cs="仿宋"/>
          <w:lang w:eastAsia="zh-CN"/>
        </w:rPr>
        <w:t>，终身维护保养。每年不少于</w:t>
      </w:r>
      <w:r>
        <w:rPr>
          <w:rFonts w:hint="eastAsia" w:ascii="仿宋" w:hAnsi="仿宋" w:eastAsia="仿宋" w:cs="仿宋"/>
          <w:lang w:val="en-US" w:eastAsia="zh-CN"/>
        </w:rPr>
        <w:t>1次上门检测维护服务</w:t>
      </w:r>
      <w:r>
        <w:rPr>
          <w:rFonts w:hint="eastAsia" w:ascii="仿宋" w:hAnsi="仿宋" w:eastAsia="仿宋" w:cs="仿宋"/>
        </w:rPr>
        <w:t>。</w:t>
      </w:r>
      <w:r>
        <w:rPr>
          <w:rFonts w:hint="eastAsia" w:ascii="仿宋" w:hAnsi="仿宋" w:eastAsia="仿宋" w:cs="仿宋"/>
          <w:lang w:eastAsia="zh-CN"/>
        </w:rPr>
        <w:t>免费</w:t>
      </w:r>
      <w:r>
        <w:rPr>
          <w:rFonts w:hint="eastAsia" w:ascii="仿宋" w:hAnsi="仿宋" w:eastAsia="仿宋" w:cs="仿宋"/>
        </w:rPr>
        <w:t>质保期从货物验收合格后算起</w:t>
      </w:r>
      <w:r>
        <w:rPr>
          <w:rFonts w:hint="eastAsia" w:ascii="仿宋" w:hAnsi="仿宋" w:eastAsia="仿宋" w:cs="仿宋"/>
          <w:lang w:eastAsia="zh-CN"/>
        </w:rPr>
        <w:t>，</w:t>
      </w:r>
      <w:r>
        <w:rPr>
          <w:rFonts w:hint="eastAsia" w:ascii="仿宋" w:hAnsi="仿宋" w:eastAsia="仿宋" w:cs="仿宋"/>
          <w:snapToGrid w:val="0"/>
          <w:lang w:val="zh-CN"/>
        </w:rPr>
        <w:t>报价方对提供的货物在免费质保期内，因产品质量而导致的缺陷，必须免费提供包修、包换、包退服务。承诺免费质保期外只收取零配件的成本费用。</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（五）付款及结算方式：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（六）</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七</w:t>
      </w:r>
      <w:r>
        <w:rPr>
          <w:rFonts w:hint="eastAsia" w:ascii="仿宋" w:hAnsi="仿宋" w:eastAsia="仿宋" w:cs="仿宋"/>
          <w:b/>
          <w:bCs/>
        </w:rPr>
        <w:t>）验收方法及标准</w:t>
      </w:r>
    </w:p>
    <w:p>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sectPr>
      <w:pgSz w:w="11906" w:h="16838"/>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54612C53"/>
    <w:rsid w:val="5461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Plain Text"/>
    <w:basedOn w:val="1"/>
    <w:qFormat/>
    <w:uiPriority w:val="0"/>
    <w:rPr>
      <w:rFonts w:ascii="宋体" w:hAnsi="Courier New" w:cs="Courier New"/>
      <w:kern w:val="2"/>
      <w:szCs w:val="21"/>
    </w:rPr>
  </w:style>
  <w:style w:type="paragraph" w:customStyle="1" w:styleId="8">
    <w:name w:val="List Paragraph"/>
    <w:basedOn w:val="1"/>
    <w:qFormat/>
    <w:uiPriority w:val="0"/>
    <w:pPr>
      <w:widowControl/>
      <w:ind w:left="720" w:firstLine="360"/>
      <w:jc w:val="left"/>
    </w:pPr>
    <w:rPr>
      <w:rFonts w:ascii="Calibri" w:hAnsi="Calibri"/>
      <w:sz w:val="22"/>
      <w:szCs w:val="20"/>
      <w:lang w:eastAsia="en-US"/>
    </w:rPr>
  </w:style>
  <w:style w:type="character" w:customStyle="1" w:styleId="9">
    <w:name w:val="font21"/>
    <w:basedOn w:val="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2023-02-03T03:01:00Z</dcterms:created>
  <dc:creator>Administrator</dc:creator>
  <cp:lastModifiedBy>Administrator</cp:lastModifiedBy>
  <dcterms:modified xsi:type="dcterms:W3CDTF">2023-02-03T03:02:01Z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7A1AA71301474DB49FD61B93ABB54BA4</vt:lpwstr>
  </property>
</Properties>
</file>