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Cs w:val="24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附件：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采购需求一览表及技术要求</w:t>
      </w: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tbl>
      <w:tblPr>
        <w:tblStyle w:val="9"/>
        <w:tblW w:w="499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450"/>
        <w:gridCol w:w="1176"/>
        <w:gridCol w:w="654"/>
        <w:gridCol w:w="606"/>
        <w:gridCol w:w="2517"/>
        <w:gridCol w:w="1770"/>
        <w:gridCol w:w="1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1000mg/L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挥发性酚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1000mg/L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氰化物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50ug/ml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尿素（以尿素计）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尿素质控品（以尿素计）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15-30ug/ml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效期至少到2023年12月31日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七种苯系物混标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1.0mg/ml，介质是甲醇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七种苯系物混标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1000ug/ml，（溶剂二硫化碳）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硝酸盐氮标准溶液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氯化物标准溶液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氟化物标准溶液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硫酸盐标准溶液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氯酸盐标准溶液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亚氯酸盐标准溶液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硫代硫酸钠容量分析用溶液标准物质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500mL/瓶；0.1mol/L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效期至少到2024年1月31日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"http://www.bjhongmeng.com/product/PNOGBW(E)100200.html" \o "http://www.bjhongmeng.com/product/PNOGBW(E)100200.html"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溴酸盐溶液标准物质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1000ug/ml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1.有效期需要五年或此标准的最长效期，提供国家标准物质证书；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2.或相当于GBW(E)100200型号产品的参数。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高氯酸根溶液标准物质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1.有效期需要五年或此标准的最长效期，提供国家标准物质证书；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2.或相当于GBW08686型号产品的参数。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水中草甘膦溶液标准样品  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100ug/mL 1mL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1.有效期需要五年或此标准的最长效期，提供国家标准物质证书；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2.或相当于SB05-050-2008 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甲醇中丙烯酰胺溶液标准物质  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1000ug/mL于甲醇 1ml 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1.有效期需要五年或此标准的最长效期，提供国家标准物质证书；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2.或相当于SB05-241-2008型号产品的参数。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甲醇中13C丙烯酰胺溶液标准物质   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1000ug/ml*1ml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1.有效期需要五年或此标准的最长效期，提供国家标准物质证书；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2.或相当于1ST001221C3型号产品的参数。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甲醇中呋喃丹(克百威)溶液标准物质 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1000ug/mL 1mL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1.有效期需要五年或此标准的最长效期，提供国家标准物质证书；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2.或相当于GBW(E)081312型号产品的参数。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乙醇中灭草松（苯达松）溶液标准样品 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100ug/mL 1mL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1.有效期需要五年或此标准的最长效期，提供国家标准物质证书；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2.或相当于SB05-107-2008 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甲醇中莠去津/阿特拉津标准品  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1000ug/mL 1.2mL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1.有效期需要五年或此标准的最长效期，提供国家标准物质证书；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2.或相当于GSB07-3379-2017 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甲醇中微囊藻毒素LR溶液标准物质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2mL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1.有效期需要五年或此标准的最长效期，提供国家标准物质证书；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2.或相当于GBW(E)081099型号产品的参数。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甲醇中苯并(a)芘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10ug/ml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1.有效期需要五年或此标准的最长效期，提供国家标准物质证书；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2.或相当于GBW08702 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1/5高锰酸钾滴定液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500ml/瓶，0.1mol/L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1.提供国家标准物质证书；2.或相当于GBW(E)081604 型号产品的参数。 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1/2草酸钠标准溶液 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500ml/瓶，0.1mol/L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1.提供国家标准物质证书；2.或相当于GBW(E)081605型号产品的参数。  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氟化物、氯化物、硝酸盐、硫酸盐混标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1000mg/L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乙二胺四乙酸二钠（EDTA）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0.100mol/L,500ml/瓶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效期至少到2024年4月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铵盐标准溶液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1000mg/l，100ml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</w:t>
            </w:r>
            <w:r>
              <w:rPr>
                <w:rStyle w:val="11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种卤代烃混标溶液</w:t>
            </w:r>
            <w:r>
              <w:rPr>
                <w:rStyle w:val="11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 xml:space="preserve"> (GBT 5750.8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  <w:r>
              <w:rPr>
                <w:rStyle w:val="11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4.3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方法</w:t>
            </w:r>
            <w:r>
              <w:rPr>
                <w:rStyle w:val="11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&amp;GBT 5750.9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  <w:r>
              <w:rPr>
                <w:rStyle w:val="11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23.1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方法</w:t>
            </w:r>
            <w:r>
              <w:rPr>
                <w:rStyle w:val="11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&amp;GBT 5750.10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不同浓度</w:t>
            </w:r>
            <w:r>
              <w:rPr>
                <w:rStyle w:val="11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, 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</w:t>
            </w:r>
            <w:r>
              <w:rPr>
                <w:rStyle w:val="11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个月，提供国家标准物质证书；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2.或相当于1ST80349-VR2-M型号产品的参数。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31F20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 xml:space="preserve">55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231F20"/>
                <w:kern w:val="0"/>
                <w:sz w:val="18"/>
                <w:szCs w:val="18"/>
                <w:u w:val="none"/>
                <w:lang w:val="en-US" w:eastAsia="zh-CN" w:bidi="ar"/>
              </w:rPr>
              <w:t>种</w:t>
            </w: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 xml:space="preserve"> VOC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231F20"/>
                <w:kern w:val="0"/>
                <w:sz w:val="18"/>
                <w:szCs w:val="18"/>
                <w:u w:val="none"/>
                <w:lang w:val="en-US" w:eastAsia="zh-CN" w:bidi="ar"/>
              </w:rPr>
              <w:t>混合标样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31F2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31F20"/>
                <w:kern w:val="0"/>
                <w:sz w:val="18"/>
                <w:szCs w:val="18"/>
                <w:u w:val="none"/>
                <w:lang w:val="en-US" w:eastAsia="zh-CN" w:bidi="ar"/>
              </w:rPr>
              <w:t>浓度为 2000 mg/L，溶剂为甲醇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1.有效期需要五年或此标准的最长效期，提供国家标准物质证书；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</w:t>
            </w: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1ST8991-2000M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氟苯 (C6H5F)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 mg/L，溶剂为甲醇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1.有效期需要五年或此标准的最长效期，提供国家标准物质证书；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2.或相当于1ST000514-1000M型号产品的参数。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4-溴氟苯 （C6H4BrF，简称 BFB）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 mg/L，溶剂为甲醇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1.有效期需要五年或此标准的最长效期，提供国家标准物质证书；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2.或相当于1ST000511-1000M型号产品的参数。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1,2-二氯苯-D4 (C6Cl2D4)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 mg/L，溶剂为甲醇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1.有效期需要五年或此标准的最长效期，提供国家标准物质证书；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2.或相当于1ST000343-1000M型号产品的参数。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二氯甲烷中环氧氯丙烷溶液标准物质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1000ug/ml，1ml，溶剂二氯甲烷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16种多环芳烃标准溶液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200ug/ml,1ml/支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含有苊、萘、 苊烯 、 蒽、苯并（a）蒽、苯并（a）芘、苯并(b)荧蒽 、苯并[g,h,i]苝、苯并(k)荧蒽、屈、二苯并（a，h）蒽、荧蒽、 茚并(1,2,3-cd)芘、芴、菲、芘。高效液相适用，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国家标物中心或有量值溯源证书，介质是乙腈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十氟联苯标准溶液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1000ug/ml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国家标物中心或有量值溯源证书，介质是乙腈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金属混标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含Li、B、Al、Mn、Cu、Zn、Fe、Sr、Ba、Rb：1000µg/ml，             V、Cr、Co、Ni、As、Se、Mo、Cd、Sn、Sb、Be、Ag、Tl、Pb：200µg/ml,     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效期至少到2024年4月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食品检测用亚硝酸钠标准溶液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基体：纯水，200ug/ml,10ml/瓶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根据采购人要求进行供货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硼标准溶液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100ug/ml,80ml/瓶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砷标准溶液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1000ug/ml,20ml/支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砷质控溶液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20-50ug/l,20ml/支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砷质控溶液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100-170ug/l,20ml/支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亚硝酸钠（以亚硝酸钠计）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200ug/ml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亚硝酸盐 质控品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1.56ug/ml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糖精钠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1000mg/L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甲醇中1,1-二氯乙烯溶液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2.或相当于1ST000670-1000M型号产品的参数。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乙酸乙酯中二氯甲烷溶液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2.或相当于1ST000662-1000E型号产品的参数。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二氯甲烷中反-1,2-二氯乙烯溶液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2.或相当于1ST000265-1000L型号产品的参数。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甲醇中顺-1,2-二氯乙烯溶液，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2.或相当于1ST000264-1000M型号产品的参数。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甲醇中氯仿溶液，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2.或相当于1ST000867-1000M型号产品的参数。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甲醇中1,1,1-三氯乙烷溶液，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2.或相当于1ST000666-1000M型号产品的参数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甲醇中四氯化碳溶液，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2.或相当于1ST001506-1000M型号产品的参数。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甲醇中1,2-二氯乙烷溶液，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2.或相当于1ST000043-1000M型号产品的参数。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甲醇中三氯乙烯溶液，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2.或相当于1ST001108-1000M型号产品的参数。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甲醇中一溴二氯甲烷溶液，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2.或相当于1ST000953-1000M型号产品的参数。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甲醇中1,2-二溴乙烯 (顺反异构体混合物)溶液，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2.或相当于1ST159391-1000M型号产品的参数。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甲醇中四氯乙烯溶液，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2.或相当于1ST000183-1000M型号产品的参数。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甲醇中1,1,2-三氯乙烷溶液，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2.或相当于1ST001027-1000M型号产品的参数。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甲醇中二溴一氯甲烷溶液，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2.或相当于1ST000167-1000M型号产品的参数。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甲醇中溴仿溶液，1000μg/mL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产品号：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2.或相当于1ST000954-1000M型号产品的参数。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二氯甲烷中间二氯苯溶液，1000μg/mL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产品号：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2.或相当于1ST28012-1000L型号产品的参数。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丙酮中1,4-二氯苯溶液，1000μg/mL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产品号：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2.或相当于1ST28013-1000B型号产品的参数。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二氯甲烷中1,2-二氯苯溶液，1000μg/mL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产品号：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2.或相当于1ST28011-1000L型号产品的参数。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甲醇中1,3,5-三氯苯溶液，1000μg/mL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产品号：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2.或相当于1ST28017-1000M型号产品的参数。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二氯甲烷中1,2,4-三氯苯溶液，1000μg/mL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产品号：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2.或相当于1ST000149-1000L型号产品的参数。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正己烷中六氯-1,3-丁二烯溶液，1000μg/mL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产品号：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2.或相当于1ST21270-1000H型号产品的参数。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乙腈中1,2,3-三氯苯溶液，1000μg/mL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产品号：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2.或相当于1ST000673-1000A型号产品的参数。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甲醇中1,2,4,5-四氯苯溶液，1000μg/mL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产品号：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2.或相当于1ST000674-1000M型号产品的参数。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甲醇中1,2,3,4-四氯苯溶液，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2.或相当于1ST000671-1000M型号产品的参数。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正己烷中五氯苯溶液，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2.或相当于1ST20479-1000H型号产品的参数。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甲醇/丙酮中六氯苯溶液，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1.可使用有效期至少9个月，提供国家标准物质证书；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2.或相当于1ST21273-1000MB型号产品的参数。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31F2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31F20"/>
                <w:kern w:val="0"/>
                <w:sz w:val="18"/>
                <w:szCs w:val="18"/>
                <w:u w:val="none"/>
                <w:lang w:val="en-US" w:eastAsia="zh-CN" w:bidi="ar"/>
              </w:rPr>
              <w:t>苯标准溶液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浓度为 1000 mg/L，溶剂为甲醇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31F2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31F20"/>
                <w:kern w:val="0"/>
                <w:sz w:val="18"/>
                <w:szCs w:val="18"/>
                <w:u w:val="none"/>
                <w:lang w:val="en-US" w:eastAsia="zh-CN" w:bidi="ar"/>
              </w:rPr>
              <w:t>甲苯标准溶液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浓度为 1000 mg/L，溶剂为甲醇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31F2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31F20"/>
                <w:kern w:val="0"/>
                <w:sz w:val="18"/>
                <w:szCs w:val="18"/>
                <w:u w:val="none"/>
                <w:lang w:val="en-US" w:eastAsia="zh-CN" w:bidi="ar"/>
              </w:rPr>
              <w:t>乙苯标准溶液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浓度为 1000 mg/L，溶剂为甲醇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31F2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31F20"/>
                <w:kern w:val="0"/>
                <w:sz w:val="18"/>
                <w:szCs w:val="18"/>
                <w:u w:val="none"/>
                <w:lang w:val="en-US" w:eastAsia="zh-CN" w:bidi="ar"/>
              </w:rPr>
              <w:t>对二甲苯标准溶液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浓度为 1000 mg/L，溶剂为甲醇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31F2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31F20"/>
                <w:kern w:val="0"/>
                <w:sz w:val="18"/>
                <w:szCs w:val="18"/>
                <w:u w:val="none"/>
                <w:lang w:val="en-US" w:eastAsia="zh-CN" w:bidi="ar"/>
              </w:rPr>
              <w:t>间二甲苯标准溶液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浓度为 1000 mg/L，溶剂为甲醇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31F2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31F20"/>
                <w:kern w:val="0"/>
                <w:sz w:val="18"/>
                <w:szCs w:val="18"/>
                <w:u w:val="none"/>
                <w:lang w:val="en-US" w:eastAsia="zh-CN" w:bidi="ar"/>
              </w:rPr>
              <w:t>苯乙烯标准溶液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浓度为 1000 mg/L，溶剂为甲醇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31F2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31F20"/>
                <w:kern w:val="0"/>
                <w:sz w:val="18"/>
                <w:szCs w:val="18"/>
                <w:u w:val="none"/>
                <w:lang w:val="en-US" w:eastAsia="zh-CN" w:bidi="ar"/>
              </w:rPr>
              <w:t>邻二甲苯标准溶液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浓度为 1000 mg/L，溶剂为甲醇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31F20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1,4-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231F20"/>
                <w:kern w:val="0"/>
                <w:sz w:val="18"/>
                <w:szCs w:val="18"/>
                <w:u w:val="none"/>
                <w:lang w:val="en-US" w:eastAsia="zh-CN" w:bidi="ar"/>
              </w:rPr>
              <w:t>二氯苯标准溶液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浓度为 1000 mg/L，溶剂为甲醇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31F20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1,2,4-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231F20"/>
                <w:kern w:val="0"/>
                <w:sz w:val="18"/>
                <w:szCs w:val="18"/>
                <w:u w:val="none"/>
                <w:lang w:val="en-US" w:eastAsia="zh-CN" w:bidi="ar"/>
              </w:rPr>
              <w:t>三氯苯标准溶液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浓度为 1000 mg/L，溶剂为甲醇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31F20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1,2,3-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231F20"/>
                <w:kern w:val="0"/>
                <w:sz w:val="18"/>
                <w:szCs w:val="18"/>
                <w:u w:val="none"/>
                <w:lang w:val="en-US" w:eastAsia="zh-CN" w:bidi="ar"/>
              </w:rPr>
              <w:t>三氯苯标准溶液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浓度为 1000 mg/L，溶剂为甲醇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氯苯标准溶液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浓度为 1000 mg/L，溶剂为甲醇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金属混标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K、Na、Mg、Ca、Fe：1000µg/ml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为当年最新的标准物质，且效期为五年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ICP-MS内标混合溶液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</w:t>
            </w:r>
            <w:r>
              <w:rPr>
                <w:rStyle w:val="14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Rh</w:t>
            </w:r>
            <w:r>
              <w:rPr>
                <w:rStyle w:val="14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</w:t>
            </w:r>
            <w:r>
              <w:rPr>
                <w:rStyle w:val="14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</w:t>
            </w:r>
            <w:r>
              <w:rPr>
                <w:rStyle w:val="14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μg/mL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硫酸盐质控溶液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65.8mg/L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氧乐果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丙酮中氧化乐果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甲拌磷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丙酮中甲拌磷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甲拌磷砜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丙酮中甲拌磷砜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甲拌磷亚砜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丙酮中甲拌磷亚砜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毒死蜱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丙酮中毒死蜱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水胺硫磷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丙酮中水胺硫磷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三唑磷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丙酮中三唑磷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灭线磷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丙酮中灭线磷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乙酰甲胺磷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丙酮中乙酰甲胺磷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甲胺磷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丙酮中甲胺磷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乐果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丙酮中乐果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氯氟氰菊酯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α-硫丹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苯中α-硫丹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β-硫丹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正己烷中β-硫丹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硫丹硫酸酯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正己烷中硫丹硫酸盐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五氯硝基苯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苯中五氯硝基苯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百菌清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丙酮中百菌清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β-葡萄糖苷酸酶/芳基硫酸酯酶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莱克多巴胺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甲醇中盐酸莱克多巴胺溶液，1000μg/mL,1ml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克伦特罗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甲醇/水中盐酸克伦特罗溶液，1000µg/mL,1ml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沙丁胺醇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甲醇中半硫酸沙丁胺醇溶液，1000µg/mL,1ml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特布他林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乙腈中硫酸特布他林溶液，1000μg/mL，1ml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D6-莱克多巴胺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甲醇中盐酸莱克多巴胺-D6溶液，1000μg/mL，1ml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D9-克伦特罗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甲醇中盐酸克伦特罗-D9溶液，1000μg/mL，1ml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D3-沙丁胺醇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甲醇中沙丁胺醇-D3溶液，1000μg/mL,1ml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D9-特布他林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甲醇中特布他林-D9溶液，100μg/mL，1ml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黄曲霉毒素B1B2G1G2混标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乙腈中，1ml，100ug/ml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Romer，用于辣椒粉中AFT、OTA的检测，提供国家标准物质证书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黄曲霉毒素混标同位素内标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0.5ug/mL，1.2ml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Romer，Mix 11 (13C 黄曲霉毒素), U-[13C17]-AFLA B1, U-[13C17]-AFLA B2, U-[13C17]-AFLA G1, U-[13C17]-AFLA G2 - 0.5  μg/mL - 乙腈 - 1.2 mL，提供国家标准物质证书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赭曲霉毒素 A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赭曲霉毒素 A同位素内标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 µg/mL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氯霉素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甲醇中氯霉素溶液，100μg/mL,1ml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1.提供国家标准物质证书；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2.或相当于1ST7001-100M型号产品的参数。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氟甲砜霉素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水/乙腈中氟苯尼考溶液，100μg/mL,1ml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2.或相当于1ST7005-100WA型号产品的参数。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甲砜霉素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甲醇中甲砜霉素溶液，100μg/mL,1ml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2.或相当于1ST7002-100M型号产品的参数。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甲硝唑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甲醇中甲硝唑溶液，100μg/mL,1ml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1.提供国家标准物质证书；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2.或相当于1ST5554-100M型号产品的参数。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D5-氯霉素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甲醇中氯霉素-D5溶液，100μg/mL,1ml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2.或相当于1ST7038-100M型号产品的参数。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D4-甲硝唑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甲醇中甲硝唑-D4溶液，100μg/mL,1ml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1.提供国家标准物质证书；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2.或相当于1ST5554D4-100M型号产品的参数。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红曲红素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100mg，98%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100mg，98%，提供国家标准物质证书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红曲素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1mg，98.9%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1mg，98.9%，提供国家标准物质证书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红曲红胺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50mg，98.2%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50mg，98.2%，提供国家标准物质证书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糙米粉中总砷和无机砷成分分析标准物质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1.提供国家标准物质证书，最新的定值日期，有效期至少到2024年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"https://www.ncrm.org.cn/Web/Ordering/MaterialDetail?autoID=29084" \o "https://www.ncrm.org.cn/Web/Ordering/MaterialDetail?autoID=29084"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GBW(E)100763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糙米粉中总砷和无机砷成分分析标准物质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1.提供国家标准物质证书，最新的定值日期，有效期至少到2024年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"https://www.ncrm.org.cn/Web/Ordering/MaterialDetail?autoID=29084" \o "https://www.ncrm.org.cn/Web/Ordering/MaterialDetail?autoID=29084"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GBW(E)100765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亚砷酸根溶液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1.提供国家标准物质证书，10.0 mg/L，以As计，有效期至少到2024年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2.或相当于GBW 08666型号产品的参数。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砷酸根溶液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1.提供国家标准物质证书，10.0 mg/L，以As计</w:t>
            </w:r>
          </w:p>
          <w:p>
            <w:pPr>
              <w:pStyle w:val="2"/>
              <w:ind w:left="0" w:leftChars="0" w:firstLine="0" w:firstLineChars="0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2.或相当于GBW 08667型号产品的参数。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一甲基砷溶液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1.提供国家标准物质证书，10.0 mg/L，以As计，有效期至少到2024年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2.或相当于GBW 08668型号产品的参数。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二甲基砷溶液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1.提供国家标准物质证书，10.0 mg/L，以As计，有效期至少到2024年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2.或相当于GBW 08669型号产品的参数。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砷甜菜碱溶液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1.提供国家标准物质证书，10.0 mg/L，以As计，有效期至少到2024年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2.或相当于GBW 08670型号产品的参数。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甲基汞标准溶液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单位ug/g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1.提供国家标准物质证书，有效期至少到2024年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2.或相当于GBW 08675型号产品的参数。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鱼肉中总汞和甲基汞标准物质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1.提供国家标准物质证书，有效期至少到2024年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2.或相当于GBW10029型号产品的参数。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必须为当年最新定值的标准，且效期足够长</w:t>
            </w:r>
          </w:p>
        </w:tc>
        <w:tc>
          <w:tcPr>
            <w:tcW w:w="5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Roboto-Light">
    <w:altName w:val="方圆魂心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圆魂心体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WY5MzIxMjU4MjUwZWE0MTI1N2RmNTQ4Y2EzMDUifQ=="/>
  </w:docVars>
  <w:rsids>
    <w:rsidRoot w:val="00452586"/>
    <w:rsid w:val="00452586"/>
    <w:rsid w:val="1BF2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widowControl w:val="0"/>
      <w:ind w:left="420" w:firstLine="420" w:firstLineChars="200"/>
      <w:jc w:val="both"/>
    </w:pPr>
    <w:rPr>
      <w:rFonts w:ascii="Times New Roman" w:hAnsi="@仿宋_GB2312" w:eastAsia="楷体_GB2312" w:cs="Times New Roman"/>
      <w:kern w:val="2"/>
      <w:sz w:val="32"/>
      <w:szCs w:val="20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firstLine="555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next w:val="8"/>
    <w:qFormat/>
    <w:uiPriority w:val="0"/>
    <w:pPr>
      <w:spacing w:line="360" w:lineRule="auto"/>
      <w:ind w:firstLine="241" w:firstLineChars="100"/>
      <w:jc w:val="center"/>
    </w:pPr>
    <w:rPr>
      <w:b/>
      <w:bCs/>
      <w:color w:val="000000"/>
      <w:kern w:val="0"/>
    </w:rPr>
  </w:style>
  <w:style w:type="paragraph" w:styleId="6">
    <w:name w:val="Body Text"/>
    <w:basedOn w:val="1"/>
    <w:next w:val="7"/>
    <w:uiPriority w:val="0"/>
    <w:rPr>
      <w:sz w:val="21"/>
    </w:rPr>
  </w:style>
  <w:style w:type="paragraph" w:styleId="7">
    <w:name w:val="Date"/>
    <w:basedOn w:val="1"/>
    <w:next w:val="1"/>
    <w:qFormat/>
    <w:uiPriority w:val="0"/>
    <w:rPr>
      <w:b/>
      <w:sz w:val="28"/>
    </w:rPr>
  </w:style>
  <w:style w:type="paragraph" w:styleId="8">
    <w:name w:val="toc 6"/>
    <w:basedOn w:val="1"/>
    <w:next w:val="1"/>
    <w:qFormat/>
    <w:uiPriority w:val="0"/>
    <w:pPr>
      <w:ind w:left="105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11">
    <w:name w:val="font1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21"/>
    <w:basedOn w:val="10"/>
    <w:qFormat/>
    <w:uiPriority w:val="0"/>
    <w:rPr>
      <w:rFonts w:hint="default" w:ascii="Roboto-Light" w:hAnsi="Roboto-Light" w:eastAsia="Roboto-Light" w:cs="Roboto-Light"/>
      <w:color w:val="231F20"/>
      <w:sz w:val="20"/>
      <w:szCs w:val="20"/>
      <w:u w:val="none"/>
    </w:rPr>
  </w:style>
  <w:style w:type="character" w:customStyle="1" w:styleId="13">
    <w:name w:val="font151"/>
    <w:basedOn w:val="10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4">
    <w:name w:val="font201"/>
    <w:basedOn w:val="10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8526</Words>
  <Characters>11150</Characters>
  <Lines>0</Lines>
  <Paragraphs>0</Paragraphs>
  <TotalTime>2</TotalTime>
  <ScaleCrop>false</ScaleCrop>
  <LinksUpToDate>false</LinksUpToDate>
  <CharactersWithSpaces>11288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2023-03-30T02:58:00Z</dcterms:created>
  <dc:creator>Administrator</dc:creator>
  <cp:lastModifiedBy>Administrator</cp:lastModifiedBy>
  <dcterms:modified xsi:type="dcterms:W3CDTF">2023-03-30T07:40:37Z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491249E412E44A7E9B5085170BB32B36_11</vt:lpwstr>
  </property>
</Properties>
</file>