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rPr>
          <w:rFonts w:hint="eastAsia" w:ascii="仿宋_GB2312" w:eastAsia="仿宋_GB2312" w:hAnsiTheme="minorHAnsi" w:cstheme="minorBidi"/>
          <w:b/>
          <w:bCs/>
          <w:kern w:val="44"/>
          <w:sz w:val="30"/>
          <w:szCs w:val="30"/>
          <w:lang w:eastAsia="zh-CN"/>
        </w:rPr>
      </w:pPr>
      <w:r>
        <w:rPr>
          <w:rFonts w:hint="eastAsia" w:ascii="仿宋_GB2312" w:eastAsia="仿宋_GB2312" w:hAnsiTheme="minorHAnsi" w:cstheme="minorBidi"/>
          <w:b/>
          <w:bCs/>
          <w:kern w:val="44"/>
          <w:sz w:val="30"/>
          <w:szCs w:val="30"/>
        </w:rPr>
        <w:t>附件</w:t>
      </w:r>
      <w:r>
        <w:rPr>
          <w:rFonts w:hint="eastAsia" w:ascii="仿宋_GB2312" w:eastAsia="仿宋_GB2312" w:hAnsiTheme="minorHAnsi" w:cstheme="minorBidi"/>
          <w:b/>
          <w:bCs/>
          <w:kern w:val="44"/>
          <w:sz w:val="30"/>
          <w:szCs w:val="30"/>
          <w:lang w:val="en-US" w:eastAsia="zh-CN"/>
        </w:rPr>
        <w:t>1</w:t>
      </w:r>
    </w:p>
    <w:p>
      <w:pPr>
        <w:pStyle w:val="2"/>
        <w:spacing w:before="0" w:after="0" w:line="500" w:lineRule="exact"/>
        <w:jc w:val="center"/>
        <w:rPr>
          <w:rFonts w:hint="eastAsia" w:ascii="黑体" w:hAnsi="黑体" w:eastAsia="黑体" w:cs="黑体"/>
          <w:b w:val="0"/>
          <w:bCs w:val="0"/>
          <w:kern w:val="2"/>
          <w:sz w:val="36"/>
          <w:szCs w:val="36"/>
        </w:rPr>
      </w:pPr>
      <w:bookmarkStart w:id="0" w:name="_GoBack"/>
      <w:r>
        <w:rPr>
          <w:rFonts w:hint="eastAsia" w:ascii="黑体" w:hAnsi="黑体" w:eastAsia="黑体" w:cs="黑体"/>
          <w:b w:val="0"/>
          <w:bCs w:val="0"/>
          <w:kern w:val="2"/>
          <w:sz w:val="36"/>
          <w:szCs w:val="36"/>
        </w:rPr>
        <w:t>安徽省鼠类生态学监测实施方案（试行）</w:t>
      </w:r>
    </w:p>
    <w:bookmarkEnd w:id="0"/>
    <w:p>
      <w:pPr>
        <w:autoSpaceDE w:val="0"/>
        <w:autoSpaceDN w:val="0"/>
        <w:adjustRightInd w:val="0"/>
        <w:spacing w:line="500" w:lineRule="exact"/>
        <w:rPr>
          <w:rFonts w:ascii="仿宋_GB2312" w:eastAsia="仿宋_GB2312" w:hAnsiTheme="minorHAnsi" w:cstheme="minorBidi"/>
          <w:b/>
          <w:bCs/>
          <w:kern w:val="44"/>
          <w:sz w:val="30"/>
          <w:szCs w:val="30"/>
        </w:rPr>
      </w:pPr>
    </w:p>
    <w:p>
      <w:pPr>
        <w:autoSpaceDE w:val="0"/>
        <w:autoSpaceDN w:val="0"/>
        <w:adjustRightInd w:val="0"/>
        <w:spacing w:line="500" w:lineRule="exact"/>
        <w:ind w:firstLine="602" w:firstLineChars="200"/>
        <w:rPr>
          <w:rFonts w:ascii="仿宋_GB2312" w:eastAsia="仿宋_GB2312" w:hAnsiTheme="minorHAnsi" w:cstheme="minorBidi"/>
          <w:b/>
          <w:bCs/>
          <w:kern w:val="44"/>
          <w:sz w:val="30"/>
          <w:szCs w:val="30"/>
        </w:rPr>
      </w:pPr>
      <w:r>
        <w:rPr>
          <w:rFonts w:hint="eastAsia" w:ascii="仿宋_GB2312" w:eastAsia="仿宋_GB2312" w:hAnsiTheme="minorHAnsi" w:cstheme="minorBidi"/>
          <w:b/>
          <w:bCs/>
          <w:kern w:val="44"/>
          <w:sz w:val="30"/>
          <w:szCs w:val="30"/>
        </w:rPr>
        <w:t>1.监测生境的选择</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夹夜法的监测中每个县（区）设城镇居民区、重点行业(餐饮、食品制售、建筑工地、农贸市场、超市、粮库、屠宰厂、酿造厂等)、农村居民区、农田、林地5种类型的监测生境各1个。各地可根据本地鼠传疾病流行情况和本地条件增加河流、湖泊、荒地等其他生境。城镇居民区生境应选择当地居住条件和环境卫生较差的城中村、城乡结合部等有适宜鼠类生存的地点，包括室内和室外；农田生境淮河以南地区应兼顾水田和旱田，淮河以北地区应选择不少于两种农作物生境；林地生境有山地区尽可能选择不同海拔高度的山林，无林地区可选择农田边小树林或用农田、山地、湿地、荒地等生境补齐。</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粘鼠板法作为夹夜法监测的替代方法，主要用于城镇和农村居民室内的鼠密度监测。</w:t>
      </w:r>
    </w:p>
    <w:p>
      <w:pPr>
        <w:autoSpaceDE w:val="0"/>
        <w:autoSpaceDN w:val="0"/>
        <w:adjustRightInd w:val="0"/>
        <w:spacing w:line="500" w:lineRule="exact"/>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每国家级监测项目市需至少2个县（区）参加监测工作，原则上须采用夹夜法，居民区室内环境布放鼠夹有困难时，可使用粘鼠板法，在条件允许情况下，尽量使用夹夜法；人居外环境布放的鼠夹可用砖、瓦等物适度遮挡，避免伤害到人畜，外环境禁止使用粘鼠板法。</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由于采用夹夜法和粘鼠板法也是灭鼠措施，可在一定时间内，降低监测地点鼠密度，影响监测结果，所以各地应结合本地情况，确定监测地点的范围，不同月份应在监测点内的不同区域进行监测，以免连续监测对鼠密度造成影响。因此三个月内不得在同一区域实施监测，不同月份选取的监测区域之间距离应大于0.25km，建议在街道（乡镇）或社区（自然村村）间轮转开展监测。</w:t>
      </w:r>
    </w:p>
    <w:p>
      <w:pPr>
        <w:autoSpaceDE w:val="0"/>
        <w:autoSpaceDN w:val="0"/>
        <w:adjustRightInd w:val="0"/>
        <w:spacing w:line="500" w:lineRule="exact"/>
        <w:ind w:firstLine="602" w:firstLineChars="200"/>
        <w:rPr>
          <w:rFonts w:ascii="仿宋_GB2312" w:eastAsia="仿宋_GB2312" w:hAnsiTheme="minorHAnsi" w:cstheme="minorBidi"/>
          <w:b/>
          <w:bCs/>
          <w:kern w:val="44"/>
          <w:sz w:val="30"/>
          <w:szCs w:val="30"/>
        </w:rPr>
      </w:pPr>
      <w:r>
        <w:rPr>
          <w:rFonts w:hint="eastAsia" w:ascii="仿宋_GB2312" w:eastAsia="仿宋_GB2312" w:hAnsiTheme="minorHAnsi" w:cstheme="minorBidi"/>
          <w:b/>
          <w:bCs/>
          <w:kern w:val="44"/>
          <w:sz w:val="30"/>
          <w:szCs w:val="30"/>
        </w:rPr>
        <w:t>2.监测时间</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鼠生态学监测每两月开展一次（每年的1月、3月、5月、7月、9月、11月），每监测月中旬开展监测，两次监测的间隔不小于30天。若因天气或受疫情影响，可适度提前或延后监测时间；但因故耽搁当月监测任务，需在次月（双月）补足工作量。</w:t>
      </w:r>
    </w:p>
    <w:p>
      <w:pPr>
        <w:autoSpaceDE w:val="0"/>
        <w:autoSpaceDN w:val="0"/>
        <w:adjustRightInd w:val="0"/>
        <w:spacing w:line="500" w:lineRule="exact"/>
        <w:ind w:firstLine="602" w:firstLineChars="200"/>
        <w:rPr>
          <w:rFonts w:ascii="仿宋_GB2312" w:eastAsia="仿宋_GB2312" w:hAnsiTheme="minorHAnsi" w:cstheme="minorBidi"/>
          <w:b/>
          <w:bCs/>
          <w:kern w:val="44"/>
          <w:sz w:val="30"/>
          <w:szCs w:val="30"/>
        </w:rPr>
      </w:pPr>
      <w:r>
        <w:rPr>
          <w:rFonts w:hint="eastAsia" w:ascii="仿宋_GB2312" w:eastAsia="仿宋_GB2312" w:hAnsiTheme="minorHAnsi" w:cstheme="minorBidi"/>
          <w:b/>
          <w:bCs/>
          <w:kern w:val="44"/>
          <w:sz w:val="30"/>
          <w:szCs w:val="30"/>
        </w:rPr>
        <w:t>3.监测方法</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夹(笼)夜法：建议统一选用质量可靠稳定的中型钢板夹和鼠笼</w:t>
      </w:r>
      <w:r>
        <w:rPr>
          <w:rFonts w:hint="eastAsia" w:ascii="仿宋" w:hAnsi="仿宋" w:eastAsia="仿宋" w:cstheme="minorBidi"/>
          <w:kern w:val="44"/>
          <w:sz w:val="30"/>
          <w:szCs w:val="30"/>
        </w:rPr>
        <w:t>〔</w:t>
      </w:r>
      <w:r>
        <w:rPr>
          <w:rFonts w:hint="eastAsia" w:ascii="仿宋_GB2312" w:eastAsia="仿宋_GB2312" w:hAnsiTheme="minorHAnsi" w:cstheme="minorBidi"/>
          <w:kern w:val="44"/>
          <w:sz w:val="30"/>
          <w:szCs w:val="30"/>
        </w:rPr>
        <w:t>钢板夹(12cm×6.5cm)</w:t>
      </w:r>
      <w:r>
        <w:rPr>
          <w:rFonts w:hint="eastAsia" w:ascii="仿宋" w:hAnsi="仿宋" w:eastAsia="仿宋" w:cstheme="minorBidi"/>
          <w:kern w:val="44"/>
          <w:sz w:val="30"/>
          <w:szCs w:val="30"/>
        </w:rPr>
        <w:t>〕</w:t>
      </w:r>
      <w:r>
        <w:rPr>
          <w:rFonts w:hint="eastAsia" w:ascii="仿宋_GB2312" w:eastAsia="仿宋_GB2312" w:hAnsiTheme="minorHAnsi" w:cstheme="minorBidi"/>
          <w:kern w:val="44"/>
          <w:sz w:val="30"/>
          <w:szCs w:val="30"/>
        </w:rPr>
        <w:t>，以各地便于获得的材料为诱饵长期使用，晚放晨收。室内按每15m</w:t>
      </w:r>
      <w:r>
        <w:rPr>
          <w:rFonts w:hint="eastAsia" w:ascii="仿宋_GB2312" w:eastAsia="仿宋_GB2312" w:hAnsiTheme="minorHAnsi" w:cstheme="minorBidi"/>
          <w:kern w:val="44"/>
          <w:sz w:val="30"/>
          <w:szCs w:val="30"/>
          <w:vertAlign w:val="superscript"/>
        </w:rPr>
        <w:t>2</w:t>
      </w:r>
      <w:r>
        <w:rPr>
          <w:rFonts w:hint="eastAsia" w:ascii="仿宋_GB2312" w:eastAsia="仿宋_GB2312" w:hAnsiTheme="minorHAnsi" w:cstheme="minorBidi"/>
          <w:kern w:val="44"/>
          <w:sz w:val="30"/>
          <w:szCs w:val="30"/>
        </w:rPr>
        <w:t>布夹(笼)1只，超过100m</w:t>
      </w:r>
      <w:r>
        <w:rPr>
          <w:rFonts w:hint="eastAsia" w:ascii="仿宋_GB2312" w:eastAsia="仿宋_GB2312" w:hAnsiTheme="minorHAnsi" w:cstheme="minorBidi"/>
          <w:kern w:val="44"/>
          <w:sz w:val="30"/>
          <w:szCs w:val="30"/>
          <w:vertAlign w:val="superscript"/>
        </w:rPr>
        <w:t>2</w:t>
      </w:r>
      <w:r>
        <w:rPr>
          <w:rFonts w:hint="eastAsia" w:ascii="仿宋_GB2312" w:eastAsia="仿宋_GB2312" w:hAnsiTheme="minorHAnsi" w:cstheme="minorBidi"/>
          <w:kern w:val="44"/>
          <w:sz w:val="30"/>
          <w:szCs w:val="30"/>
        </w:rPr>
        <w:t>的房间沿墙根每5m布夹(笼)1只。重点行业以室内环境为主，各种房间(厨房、库房)都应兼顾，农村居民区室内外均匀布放。室外布放在鼠类出没的地方。农田、林地沿直线或沿田埂、沟渠等自然地形每5m布放1只，行间距不少于50m。每一监测生境每月布夹累计不少于200有效夹（笼）夜。捕获鼠类后，进行鼠种鉴定、并同时记录性别等信息，逐只鼠类登记并顺序编号，每年监测地区内序号不得重复。鼠样统一编号规则：AH+（市拼音首字母大写）+（区县首字母大写）+R+年度（后两位）+三位数字（市统一排序），例如滁州采自琅琊区的1号鼠样品编号为：AHCZLY-R22-001。鼠尸不完整而无法鉴定种类的，填入其它并在记录表中备注中注明。填写记录表见表1-1和汇总表见表1-3。</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粘鼠板法：居民区室内外环境布放鼠夹有困难时，可以使用粘鼠板法。粘鼠板胶面15×20cm。布放时将粘鼠板展开，靠墙或鼠类经常活动、栖息的场所布放，不需要诱饵。应避免放置在阳光直射、淋水和地面潮湿的场所，并防止尘土等污物对粘鼠板的污染。民房室内每15m</w:t>
      </w:r>
      <w:r>
        <w:rPr>
          <w:rFonts w:hint="eastAsia" w:ascii="仿宋_GB2312" w:eastAsia="仿宋_GB2312" w:hAnsiTheme="minorHAnsi" w:cstheme="minorBidi"/>
          <w:kern w:val="44"/>
          <w:sz w:val="30"/>
          <w:szCs w:val="30"/>
          <w:vertAlign w:val="superscript"/>
        </w:rPr>
        <w:t>2</w:t>
      </w:r>
      <w:r>
        <w:rPr>
          <w:rFonts w:hint="eastAsia" w:ascii="仿宋_GB2312" w:eastAsia="仿宋_GB2312" w:hAnsiTheme="minorHAnsi" w:cstheme="minorBidi"/>
          <w:kern w:val="44"/>
          <w:sz w:val="30"/>
          <w:szCs w:val="30"/>
        </w:rPr>
        <w:t>放1张，每户布放不超过3张，监测居民不少于35户。捕获鼠类后，进行计数捕鼠数量和鉴定鼠种、并尽量记录性别等特征信息，无法鉴别性别请在备注中注明， (见表1-1，汇总表见表1-3)。</w:t>
      </w:r>
    </w:p>
    <w:p>
      <w:pPr>
        <w:autoSpaceDE w:val="0"/>
        <w:autoSpaceDN w:val="0"/>
        <w:adjustRightInd w:val="0"/>
        <w:spacing w:line="500" w:lineRule="exact"/>
        <w:ind w:firstLine="602" w:firstLineChars="200"/>
        <w:rPr>
          <w:rFonts w:ascii="仿宋_GB2312" w:eastAsia="仿宋_GB2312" w:hAnsiTheme="minorHAnsi" w:cstheme="minorBidi"/>
          <w:kern w:val="44"/>
          <w:sz w:val="30"/>
          <w:szCs w:val="30"/>
        </w:rPr>
      </w:pPr>
      <w:r>
        <w:rPr>
          <w:rFonts w:hint="eastAsia" w:ascii="仿宋_GB2312" w:eastAsia="仿宋_GB2312" w:hAnsiTheme="minorHAnsi" w:cstheme="minorBidi"/>
          <w:b/>
          <w:bCs/>
          <w:kern w:val="44"/>
          <w:sz w:val="30"/>
          <w:szCs w:val="30"/>
        </w:rPr>
        <w:t>4.统计与计算</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（1）夹(笼)夜法鼠密度以每百只鼠夹（笼）捕获鼠数量，即捕获率表示，计算公式如下：</w:t>
      </w:r>
    </w:p>
    <w:p>
      <w:pPr>
        <w:autoSpaceDE w:val="0"/>
        <w:autoSpaceDN w:val="0"/>
        <w:adjustRightInd w:val="0"/>
        <w:spacing w:line="360" w:lineRule="auto"/>
        <w:jc w:val="center"/>
        <w:rPr>
          <w:rFonts w:ascii="仿宋_GB2312" w:eastAsia="仿宋_GB2312" w:hAnsiTheme="minorHAnsi" w:cstheme="minorBidi"/>
          <w:kern w:val="44"/>
          <w:sz w:val="30"/>
          <w:szCs w:val="30"/>
        </w:rPr>
      </w:pPr>
      <w:r>
        <w:rPr>
          <w:rFonts w:hint="eastAsia" w:ascii="仿宋_GB2312" w:eastAsia="仿宋_GB2312" w:hAnsiTheme="minorHAnsi" w:cstheme="minorBidi"/>
          <w:kern w:val="44"/>
          <w:position w:val="-28"/>
          <w:sz w:val="30"/>
          <w:szCs w:val="30"/>
        </w:rPr>
        <w:object>
          <v:shape id="_x0000_i1025" o:spt="75" type="#_x0000_t75" style="height:39.6pt;width:241.8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仿宋_GB2312" w:eastAsia="仿宋_GB2312" w:hAnsiTheme="minorHAnsi" w:cstheme="minorBidi"/>
          <w:kern w:val="44"/>
          <w:sz w:val="30"/>
          <w:szCs w:val="30"/>
        </w:rPr>
        <w:t>%</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有效夹(笼)数=布夹(笼)总数-无效夹(笼)数</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无效夹(笼)是指丢失或不明原因击发的鼠夹(笼)。</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捕鼠总数是指鼠夹(笼)捕获鼠类的数量总和，鼠夹上夹有完整鼠或鼠头、鼠皮、鼠毛、鼠尾、鼠爪等部分肢体的定为捕到鼠，记入捕鼠总数。</w:t>
      </w:r>
    </w:p>
    <w:p>
      <w:pPr>
        <w:autoSpaceDE w:val="0"/>
        <w:autoSpaceDN w:val="0"/>
        <w:adjustRightInd w:val="0"/>
        <w:spacing w:line="360" w:lineRule="auto"/>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（2）粘鼠板法鼠密度以每百张粘鼠板捕获鼠数量，即捕鼠率表示，计算公式如下：</w:t>
      </w:r>
    </w:p>
    <w:p>
      <w:pPr>
        <w:autoSpaceDE w:val="0"/>
        <w:autoSpaceDN w:val="0"/>
        <w:adjustRightInd w:val="0"/>
        <w:spacing w:line="360" w:lineRule="auto"/>
        <w:jc w:val="center"/>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object>
          <v:shape id="_x0000_i1026" o:spt="75" type="#_x0000_t75" style="height:40.2pt;width:306.6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捕获鼠数要求同夹夜法。</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有效板数=布放粘鼠板总数-无效粘鼠板数，无效粘鼠板指丢失或水淋和尘土污染导致失效的粘鼠板。</w:t>
      </w:r>
    </w:p>
    <w:p>
      <w:pPr>
        <w:autoSpaceDE w:val="0"/>
        <w:autoSpaceDN w:val="0"/>
        <w:adjustRightInd w:val="0"/>
        <w:spacing w:line="500" w:lineRule="exact"/>
        <w:ind w:firstLine="602" w:firstLineChars="200"/>
        <w:rPr>
          <w:rFonts w:ascii="仿宋_GB2312" w:eastAsia="仿宋_GB2312" w:hAnsiTheme="minorHAnsi" w:cstheme="minorBidi"/>
          <w:b/>
          <w:bCs/>
          <w:kern w:val="44"/>
          <w:sz w:val="30"/>
          <w:szCs w:val="30"/>
        </w:rPr>
      </w:pPr>
      <w:r>
        <w:rPr>
          <w:rFonts w:hint="eastAsia" w:ascii="仿宋_GB2312" w:eastAsia="仿宋_GB2312" w:hAnsiTheme="minorHAnsi" w:cstheme="minorBidi"/>
          <w:b/>
          <w:bCs/>
          <w:kern w:val="44"/>
          <w:sz w:val="30"/>
          <w:szCs w:val="30"/>
        </w:rPr>
        <w:t>5.病原学检测鼠标本采集</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鼠类生态学监测捕获的鼠类标本均应进行病原学检测，每年度每项目市鼠类病原学检测标本量不少于200只（上、下半年各不少于100只）。病原学检测标本主要来源于生态学监测捕获鼠样，不足部分可通过扩大监测范围和工作量补足标本量。</w:t>
      </w:r>
    </w:p>
    <w:p>
      <w:pPr>
        <w:autoSpaceDE w:val="0"/>
        <w:autoSpaceDN w:val="0"/>
        <w:adjustRightInd w:val="0"/>
        <w:spacing w:line="500" w:lineRule="exact"/>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 xml:space="preserve">    生态学监测和补充采样采集鼠标本的过程中，应在低温条件下进行鼠标本的收集、运输和分类工作，长期储存应置于超低温冰箱环境中。</w:t>
      </w:r>
    </w:p>
    <w:p>
      <w:pPr>
        <w:autoSpaceDE w:val="0"/>
        <w:autoSpaceDN w:val="0"/>
        <w:adjustRightInd w:val="0"/>
        <w:spacing w:line="500" w:lineRule="exact"/>
        <w:ind w:firstLine="602" w:firstLineChars="200"/>
        <w:rPr>
          <w:rFonts w:ascii="仿宋_GB2312" w:eastAsia="仿宋_GB2312" w:hAnsiTheme="minorHAnsi" w:cstheme="minorBidi"/>
          <w:b/>
          <w:bCs/>
          <w:kern w:val="44"/>
          <w:sz w:val="30"/>
          <w:szCs w:val="30"/>
        </w:rPr>
      </w:pPr>
      <w:r>
        <w:rPr>
          <w:rFonts w:hint="eastAsia" w:ascii="仿宋_GB2312" w:eastAsia="仿宋_GB2312" w:hAnsiTheme="minorHAnsi" w:cstheme="minorBidi"/>
          <w:b/>
          <w:bCs/>
          <w:kern w:val="44"/>
          <w:sz w:val="30"/>
          <w:szCs w:val="30"/>
        </w:rPr>
        <w:t>6.监测时的个人防护</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夹夜法和粘鼠板法监测鼠密度时，容易和鼠类密切接触。为防治感染各种鼠传病原体，需要做好个人防护。流行性出血热疫区监测人员应该按免疫程序接种流行性出血热疫苗。收放鼠夹和鉴定鼠种时应戴手套和可防止气溶胶吸入的口罩。农田鼠类监测应穿防蚤袜并喷洒驱避剂。鉴定鼠类标本前需要将所有标本在密闭容器中用乙醚或氯仿进行麻醉熏蒸10分钟左右，防止鼠类体表各种寄生虫逃逸并叮咬。鼠尸体消毒液消毒后深埋或焚烧。接触鼠尸物品经消毒后才可继续使用。</w:t>
      </w:r>
    </w:p>
    <w:p>
      <w:pPr>
        <w:autoSpaceDE w:val="0"/>
        <w:autoSpaceDN w:val="0"/>
        <w:adjustRightInd w:val="0"/>
        <w:spacing w:line="500" w:lineRule="exact"/>
        <w:ind w:firstLine="602" w:firstLineChars="200"/>
        <w:rPr>
          <w:rFonts w:ascii="仿宋_GB2312" w:eastAsia="仿宋_GB2312" w:hAnsiTheme="minorHAnsi" w:cstheme="minorBidi"/>
          <w:b/>
          <w:bCs/>
          <w:kern w:val="44"/>
          <w:sz w:val="30"/>
          <w:szCs w:val="30"/>
        </w:rPr>
      </w:pPr>
      <w:r>
        <w:rPr>
          <w:rFonts w:hint="eastAsia" w:ascii="仿宋_GB2312" w:eastAsia="仿宋_GB2312" w:hAnsiTheme="minorHAnsi" w:cstheme="minorBidi"/>
          <w:b/>
          <w:bCs/>
          <w:kern w:val="44"/>
          <w:sz w:val="30"/>
          <w:szCs w:val="30"/>
        </w:rPr>
        <w:t>7.附表及附录</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表1-1 鼠密度监测记录表（夹笼粘鼠板法）</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表1-2 每监测县（区）鼠类监测生境分类及工作量分解表</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表1-3 鼠密度监测汇总表</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附录1-1 鼠夹和鼠笼规格要求</w:t>
      </w:r>
    </w:p>
    <w:p>
      <w:pPr>
        <w:spacing w:line="440" w:lineRule="exact"/>
        <w:rPr>
          <w:rFonts w:ascii="宋体" w:hAnsi="宋体"/>
          <w:b/>
          <w:bCs/>
          <w:sz w:val="28"/>
          <w:szCs w:val="28"/>
        </w:rPr>
      </w:pPr>
      <w:r>
        <w:rPr>
          <w:rFonts w:hint="eastAsia" w:ascii="仿宋_GB2312" w:eastAsia="仿宋_GB2312" w:hAnsiTheme="minorHAnsi" w:cstheme="minorBidi"/>
          <w:kern w:val="44"/>
          <w:sz w:val="30"/>
          <w:szCs w:val="30"/>
        </w:rPr>
        <w:br w:type="page"/>
      </w:r>
      <w:r>
        <w:rPr>
          <w:rFonts w:hint="eastAsia" w:ascii="仿宋_GB2312" w:eastAsia="仿宋_GB2312" w:hAnsiTheme="minorHAnsi" w:cstheme="minorBidi"/>
          <w:b/>
          <w:bCs/>
          <w:kern w:val="44"/>
          <w:sz w:val="30"/>
          <w:szCs w:val="30"/>
        </w:rPr>
        <w:t>表1-1         鼠密度监测记录表（夹/粘鼠板法）</w:t>
      </w:r>
    </w:p>
    <w:p>
      <w:pPr>
        <w:tabs>
          <w:tab w:val="left" w:pos="900"/>
        </w:tabs>
        <w:spacing w:line="440" w:lineRule="exact"/>
        <w:rPr>
          <w:bCs/>
          <w:sz w:val="24"/>
        </w:rPr>
      </w:pPr>
    </w:p>
    <w:p>
      <w:pPr>
        <w:tabs>
          <w:tab w:val="left" w:pos="900"/>
        </w:tabs>
        <w:spacing w:line="440" w:lineRule="exact"/>
        <w:rPr>
          <w:rFonts w:ascii="仿宋" w:hAnsi="仿宋" w:eastAsia="仿宋" w:cs="仿宋"/>
          <w:sz w:val="24"/>
          <w:u w:val="single"/>
        </w:rPr>
      </w:pPr>
      <w:r>
        <w:rPr>
          <w:rFonts w:hint="eastAsia" w:ascii="仿宋" w:hAnsi="仿宋" w:eastAsia="仿宋" w:cs="仿宋"/>
          <w:bCs/>
          <w:sz w:val="24"/>
        </w:rPr>
        <w:t>调查时间：</w:t>
      </w:r>
      <w:r>
        <w:rPr>
          <w:rFonts w:hint="eastAsia" w:ascii="仿宋" w:hAnsi="仿宋" w:eastAsia="仿宋" w:cs="仿宋"/>
          <w:bCs/>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 xml:space="preserve">月 </w:t>
      </w:r>
      <w:r>
        <w:rPr>
          <w:rFonts w:hint="eastAsia" w:ascii="仿宋" w:hAnsi="仿宋" w:eastAsia="仿宋" w:cs="仿宋"/>
          <w:sz w:val="24"/>
          <w:u w:val="single"/>
        </w:rPr>
        <w:t xml:space="preserve">      </w:t>
      </w:r>
      <w:r>
        <w:rPr>
          <w:rFonts w:hint="eastAsia" w:ascii="仿宋" w:hAnsi="仿宋" w:eastAsia="仿宋" w:cs="仿宋"/>
          <w:sz w:val="24"/>
        </w:rPr>
        <w:t>日      诱饵：</w:t>
      </w:r>
      <w:r>
        <w:rPr>
          <w:rFonts w:hint="eastAsia" w:ascii="仿宋" w:hAnsi="仿宋" w:eastAsia="仿宋" w:cs="仿宋"/>
          <w:sz w:val="24"/>
          <w:u w:val="single"/>
        </w:rPr>
        <w:t xml:space="preserve">                </w:t>
      </w:r>
    </w:p>
    <w:p>
      <w:pPr>
        <w:tabs>
          <w:tab w:val="left" w:pos="900"/>
        </w:tabs>
        <w:spacing w:line="440" w:lineRule="exact"/>
        <w:rPr>
          <w:rFonts w:ascii="仿宋" w:hAnsi="仿宋" w:eastAsia="仿宋" w:cs="仿宋"/>
          <w:sz w:val="24"/>
          <w:u w:val="single"/>
        </w:rPr>
      </w:pPr>
      <w:r>
        <w:rPr>
          <w:rFonts w:hint="eastAsia" w:ascii="仿宋" w:hAnsi="仿宋" w:eastAsia="仿宋" w:cs="仿宋"/>
          <w:sz w:val="24"/>
        </w:rPr>
        <w:t>天气：</w:t>
      </w:r>
      <w:r>
        <w:rPr>
          <w:rFonts w:hint="eastAsia" w:ascii="仿宋" w:hAnsi="仿宋" w:eastAsia="仿宋" w:cs="仿宋"/>
          <w:sz w:val="24"/>
          <w:u w:val="single"/>
        </w:rPr>
        <w:t xml:space="preserve">          </w:t>
      </w:r>
      <w:r>
        <w:rPr>
          <w:rFonts w:hint="eastAsia" w:ascii="仿宋" w:hAnsi="仿宋" w:eastAsia="仿宋" w:cs="仿宋"/>
          <w:sz w:val="24"/>
        </w:rPr>
        <w:t>温度：</w:t>
      </w:r>
      <w:r>
        <w:rPr>
          <w:rFonts w:hint="eastAsia" w:ascii="仿宋" w:hAnsi="仿宋" w:eastAsia="仿宋" w:cs="仿宋"/>
          <w:sz w:val="24"/>
          <w:u w:val="single"/>
        </w:rPr>
        <w:t xml:space="preserve">           </w:t>
      </w:r>
      <w:r>
        <w:rPr>
          <w:rFonts w:hint="eastAsia" w:ascii="仿宋" w:hAnsi="仿宋" w:eastAsia="仿宋" w:cs="仿宋"/>
          <w:sz w:val="24"/>
        </w:rPr>
        <w:t>湿度：</w:t>
      </w:r>
      <w:r>
        <w:rPr>
          <w:rFonts w:hint="eastAsia" w:ascii="仿宋" w:hAnsi="仿宋" w:eastAsia="仿宋" w:cs="仿宋"/>
          <w:sz w:val="24"/>
          <w:u w:val="single"/>
        </w:rPr>
        <w:t xml:space="preserve">           </w:t>
      </w:r>
      <w:r>
        <w:rPr>
          <w:rFonts w:hint="eastAsia" w:ascii="仿宋" w:hAnsi="仿宋" w:eastAsia="仿宋" w:cs="仿宋"/>
          <w:sz w:val="24"/>
        </w:rPr>
        <w:t>风力：</w:t>
      </w:r>
      <w:r>
        <w:rPr>
          <w:rFonts w:hint="eastAsia" w:ascii="仿宋" w:hAnsi="仿宋" w:eastAsia="仿宋" w:cs="仿宋"/>
          <w:sz w:val="24"/>
          <w:u w:val="single"/>
        </w:rPr>
        <w:t xml:space="preserve">         </w:t>
      </w:r>
    </w:p>
    <w:p>
      <w:pPr>
        <w:tabs>
          <w:tab w:val="left" w:pos="900"/>
          <w:tab w:val="left" w:pos="4440"/>
          <w:tab w:val="left" w:pos="5640"/>
          <w:tab w:val="left" w:pos="7140"/>
        </w:tabs>
        <w:spacing w:line="440" w:lineRule="exact"/>
        <w:rPr>
          <w:rFonts w:ascii="仿宋" w:hAnsi="仿宋" w:eastAsia="仿宋" w:cs="仿宋"/>
          <w:sz w:val="24"/>
          <w:u w:val="single"/>
        </w:rPr>
      </w:pPr>
      <w:r>
        <w:rPr>
          <w:rFonts w:hint="eastAsia" w:ascii="仿宋" w:hAnsi="仿宋" w:eastAsia="仿宋" w:cs="仿宋"/>
          <w:sz w:val="24"/>
        </w:rPr>
        <w:t>调查地点：安徽省</w:t>
      </w:r>
      <w:r>
        <w:rPr>
          <w:rFonts w:hint="eastAsia" w:ascii="仿宋" w:hAnsi="仿宋" w:eastAsia="仿宋" w:cs="仿宋"/>
          <w:sz w:val="24"/>
          <w:u w:val="single"/>
        </w:rPr>
        <w:t xml:space="preserve">     </w:t>
      </w:r>
      <w:r>
        <w:rPr>
          <w:rFonts w:hint="eastAsia" w:ascii="仿宋" w:hAnsi="仿宋" w:eastAsia="仿宋" w:cs="仿宋"/>
          <w:sz w:val="24"/>
        </w:rPr>
        <w:t>市</w:t>
      </w:r>
      <w:r>
        <w:rPr>
          <w:rFonts w:hint="eastAsia" w:ascii="仿宋" w:hAnsi="仿宋" w:eastAsia="仿宋" w:cs="仿宋"/>
          <w:sz w:val="24"/>
          <w:u w:val="single"/>
        </w:rPr>
        <w:t xml:space="preserve">      </w:t>
      </w:r>
      <w:r>
        <w:rPr>
          <w:rFonts w:hint="eastAsia" w:ascii="仿宋" w:hAnsi="仿宋" w:eastAsia="仿宋" w:cs="仿宋"/>
          <w:sz w:val="24"/>
        </w:rPr>
        <w:t>区(县)</w:t>
      </w:r>
      <w:r>
        <w:rPr>
          <w:rFonts w:hint="eastAsia" w:ascii="仿宋" w:hAnsi="仿宋" w:eastAsia="仿宋" w:cs="仿宋"/>
          <w:sz w:val="24"/>
          <w:u w:val="single"/>
        </w:rPr>
        <w:t xml:space="preserve">      </w:t>
      </w:r>
      <w:r>
        <w:rPr>
          <w:rFonts w:hint="eastAsia" w:ascii="仿宋" w:hAnsi="仿宋" w:eastAsia="仿宋" w:cs="仿宋"/>
          <w:sz w:val="24"/>
        </w:rPr>
        <w:t xml:space="preserve">街道(乡) </w:t>
      </w:r>
      <w:r>
        <w:rPr>
          <w:rFonts w:hint="eastAsia" w:ascii="仿宋" w:hAnsi="仿宋" w:eastAsia="仿宋" w:cs="仿宋"/>
          <w:sz w:val="24"/>
          <w:u w:val="single"/>
        </w:rPr>
        <w:t xml:space="preserve">       </w:t>
      </w:r>
      <w:r>
        <w:rPr>
          <w:rFonts w:hint="eastAsia" w:ascii="仿宋" w:hAnsi="仿宋" w:eastAsia="仿宋" w:cs="仿宋"/>
          <w:sz w:val="24"/>
        </w:rPr>
        <w:t>社区(村)</w:t>
      </w:r>
      <w:r>
        <w:rPr>
          <w:rFonts w:hint="eastAsia" w:ascii="仿宋" w:hAnsi="仿宋" w:eastAsia="仿宋" w:cs="仿宋"/>
          <w:sz w:val="24"/>
          <w:u w:val="single"/>
        </w:rPr>
        <w:t xml:space="preserve">          </w:t>
      </w:r>
    </w:p>
    <w:p>
      <w:pPr>
        <w:tabs>
          <w:tab w:val="left" w:pos="900"/>
          <w:tab w:val="left" w:pos="4440"/>
          <w:tab w:val="left" w:pos="5640"/>
          <w:tab w:val="left" w:pos="7140"/>
        </w:tabs>
        <w:spacing w:line="440" w:lineRule="exact"/>
        <w:rPr>
          <w:rFonts w:ascii="仿宋" w:hAnsi="仿宋" w:eastAsia="仿宋" w:cs="仿宋"/>
          <w:sz w:val="24"/>
        </w:rPr>
      </w:pPr>
      <w:r>
        <w:rPr>
          <w:rFonts w:hint="eastAsia" w:ascii="仿宋" w:hAnsi="仿宋" w:eastAsia="仿宋" w:cs="仿宋"/>
          <w:sz w:val="24"/>
        </w:rPr>
        <w:t>调查生境：□城镇居民区；□农村自然村；□特殊行业（类型：</w:t>
      </w:r>
      <w:r>
        <w:rPr>
          <w:rFonts w:hint="eastAsia" w:ascii="仿宋" w:hAnsi="仿宋" w:eastAsia="仿宋" w:cs="仿宋"/>
          <w:sz w:val="24"/>
          <w:u w:val="single"/>
        </w:rPr>
        <w:t xml:space="preserve">                 </w:t>
      </w:r>
      <w:r>
        <w:rPr>
          <w:rFonts w:hint="eastAsia" w:ascii="仿宋" w:hAnsi="仿宋" w:eastAsia="仿宋" w:cs="仿宋"/>
          <w:sz w:val="24"/>
        </w:rPr>
        <w:t>）；</w:t>
      </w:r>
    </w:p>
    <w:p>
      <w:pPr>
        <w:tabs>
          <w:tab w:val="left" w:pos="1260"/>
          <w:tab w:val="left" w:pos="3240"/>
          <w:tab w:val="left" w:pos="5700"/>
        </w:tabs>
        <w:spacing w:line="440" w:lineRule="exact"/>
        <w:rPr>
          <w:rFonts w:ascii="仿宋" w:hAnsi="仿宋" w:eastAsia="仿宋" w:cs="仿宋"/>
          <w:sz w:val="24"/>
          <w:u w:val="single"/>
        </w:rPr>
      </w:pPr>
      <w:r>
        <w:rPr>
          <w:rFonts w:hint="eastAsia" w:ascii="仿宋" w:hAnsi="仿宋" w:eastAsia="仿宋" w:cs="仿宋"/>
          <w:sz w:val="24"/>
        </w:rPr>
        <w:t>□林地（树种：</w:t>
      </w:r>
      <w:r>
        <w:rPr>
          <w:rFonts w:hint="eastAsia" w:ascii="仿宋" w:hAnsi="仿宋" w:eastAsia="仿宋" w:cs="仿宋"/>
          <w:sz w:val="24"/>
          <w:u w:val="single"/>
        </w:rPr>
        <w:t xml:space="preserve">       </w:t>
      </w:r>
      <w:r>
        <w:rPr>
          <w:rFonts w:hint="eastAsia" w:ascii="仿宋" w:hAnsi="仿宋" w:eastAsia="仿宋" w:cs="仿宋"/>
          <w:sz w:val="24"/>
        </w:rPr>
        <w:t>）；□农田（农作物：</w:t>
      </w:r>
      <w:r>
        <w:rPr>
          <w:rFonts w:hint="eastAsia" w:ascii="仿宋" w:hAnsi="仿宋" w:eastAsia="仿宋" w:cs="仿宋"/>
          <w:sz w:val="24"/>
          <w:u w:val="single"/>
        </w:rPr>
        <w:t xml:space="preserve">        </w:t>
      </w:r>
      <w:r>
        <w:rPr>
          <w:rFonts w:hint="eastAsia" w:ascii="仿宋" w:hAnsi="仿宋" w:eastAsia="仿宋" w:cs="仿宋"/>
          <w:sz w:val="24"/>
        </w:rPr>
        <w:t>）；□其他：</w:t>
      </w:r>
      <w:r>
        <w:rPr>
          <w:rFonts w:hint="eastAsia" w:ascii="仿宋" w:hAnsi="仿宋" w:eastAsia="仿宋" w:cs="仿宋"/>
          <w:sz w:val="24"/>
          <w:u w:val="single"/>
        </w:rPr>
        <w:t xml:space="preserve">                 </w:t>
      </w:r>
    </w:p>
    <w:p>
      <w:pPr>
        <w:spacing w:line="440" w:lineRule="exact"/>
        <w:rPr>
          <w:rFonts w:ascii="仿宋" w:hAnsi="仿宋" w:eastAsia="仿宋" w:cs="仿宋"/>
          <w:sz w:val="24"/>
          <w:u w:val="single"/>
        </w:rPr>
      </w:pPr>
      <w:r>
        <w:rPr>
          <w:rFonts w:hint="eastAsia" w:ascii="仿宋" w:hAnsi="仿宋" w:eastAsia="仿宋" w:cs="仿宋"/>
          <w:sz w:val="24"/>
        </w:rPr>
        <w:t>室内布夹(粘鼠板)总数：</w:t>
      </w:r>
      <w:r>
        <w:rPr>
          <w:rFonts w:hint="eastAsia" w:ascii="仿宋" w:hAnsi="仿宋" w:eastAsia="仿宋" w:cs="仿宋"/>
          <w:sz w:val="24"/>
          <w:u w:val="single"/>
        </w:rPr>
        <w:t xml:space="preserve">          </w:t>
      </w:r>
      <w:r>
        <w:rPr>
          <w:rFonts w:hint="eastAsia" w:ascii="仿宋" w:hAnsi="仿宋" w:eastAsia="仿宋" w:cs="仿宋"/>
          <w:sz w:val="24"/>
        </w:rPr>
        <w:t>；室内有效夹(粘鼠板)数：</w:t>
      </w:r>
      <w:r>
        <w:rPr>
          <w:rFonts w:hint="eastAsia" w:ascii="仿宋" w:hAnsi="仿宋" w:eastAsia="仿宋" w:cs="仿宋"/>
          <w:sz w:val="24"/>
          <w:u w:val="single"/>
        </w:rPr>
        <w:t xml:space="preserve">                </w:t>
      </w:r>
    </w:p>
    <w:p>
      <w:pPr>
        <w:tabs>
          <w:tab w:val="left" w:pos="3705"/>
          <w:tab w:val="left" w:pos="7938"/>
        </w:tabs>
        <w:spacing w:line="440" w:lineRule="exact"/>
        <w:rPr>
          <w:rFonts w:ascii="仿宋" w:hAnsi="仿宋" w:eastAsia="仿宋" w:cs="仿宋"/>
          <w:sz w:val="24"/>
          <w:u w:val="single"/>
        </w:rPr>
      </w:pPr>
      <w:r>
        <w:rPr>
          <w:rFonts w:hint="eastAsia" w:ascii="仿宋" w:hAnsi="仿宋" w:eastAsia="仿宋" w:cs="仿宋"/>
          <w:sz w:val="24"/>
        </w:rPr>
        <w:t>室外布夹(笼)总数：</w:t>
      </w:r>
      <w:r>
        <w:rPr>
          <w:rFonts w:hint="eastAsia" w:ascii="仿宋" w:hAnsi="仿宋" w:eastAsia="仿宋" w:cs="仿宋"/>
          <w:sz w:val="24"/>
          <w:u w:val="single"/>
        </w:rPr>
        <w:tab/>
      </w:r>
      <w:r>
        <w:rPr>
          <w:rFonts w:hint="eastAsia" w:ascii="仿宋" w:hAnsi="仿宋" w:eastAsia="仿宋" w:cs="仿宋"/>
          <w:sz w:val="24"/>
        </w:rPr>
        <w:t>；室外有效夹(笼)数：</w:t>
      </w:r>
      <w:r>
        <w:rPr>
          <w:rFonts w:hint="eastAsia" w:ascii="仿宋" w:hAnsi="仿宋" w:eastAsia="仿宋" w:cs="仿宋"/>
          <w:sz w:val="24"/>
          <w:u w:val="single"/>
        </w:rPr>
        <w:tab/>
      </w:r>
      <w:r>
        <w:rPr>
          <w:rFonts w:hint="eastAsia" w:ascii="仿宋" w:hAnsi="仿宋" w:eastAsia="仿宋" w:cs="仿宋"/>
          <w:sz w:val="24"/>
          <w:u w:val="single"/>
        </w:rPr>
        <w:t xml:space="preserve">   </w:t>
      </w:r>
    </w:p>
    <w:p>
      <w:pPr>
        <w:tabs>
          <w:tab w:val="left" w:pos="3705"/>
          <w:tab w:val="left" w:pos="7605"/>
        </w:tabs>
        <w:spacing w:line="440" w:lineRule="exact"/>
        <w:rPr>
          <w:rFonts w:ascii="仿宋" w:hAnsi="仿宋" w:eastAsia="仿宋" w:cs="仿宋"/>
          <w:sz w:val="24"/>
        </w:rPr>
      </w:pPr>
      <w:r>
        <w:rPr>
          <w:rFonts w:hint="eastAsia" w:ascii="仿宋" w:hAnsi="仿宋" w:eastAsia="仿宋" w:cs="仿宋"/>
          <w:sz w:val="24"/>
        </w:rPr>
        <w:t>捕鼠数：</w:t>
      </w:r>
      <w:r>
        <w:rPr>
          <w:rFonts w:hint="eastAsia" w:ascii="仿宋" w:hAnsi="仿宋" w:eastAsia="仿宋" w:cs="仿宋"/>
          <w:sz w:val="24"/>
          <w:u w:val="single"/>
        </w:rPr>
        <w:tab/>
      </w:r>
      <w:r>
        <w:rPr>
          <w:rFonts w:hint="eastAsia" w:ascii="仿宋" w:hAnsi="仿宋" w:eastAsia="仿宋" w:cs="仿宋"/>
          <w:sz w:val="24"/>
        </w:rPr>
        <w:t>；鼠密度：</w:t>
      </w:r>
      <w:r>
        <w:rPr>
          <w:rFonts w:hint="eastAsia" w:ascii="仿宋" w:hAnsi="仿宋" w:eastAsia="仿宋" w:cs="仿宋"/>
          <w:sz w:val="24"/>
          <w:u w:val="single"/>
        </w:rPr>
        <w:t xml:space="preserve">                            </w:t>
      </w:r>
      <w:r>
        <w:rPr>
          <w:rFonts w:hint="eastAsia" w:ascii="仿宋" w:hAnsi="仿宋" w:eastAsia="仿宋" w:cs="仿宋"/>
          <w:sz w:val="24"/>
        </w:rPr>
        <w:t xml:space="preserve">% </w:t>
      </w:r>
    </w:p>
    <w:tbl>
      <w:tblPr>
        <w:tblStyle w:val="23"/>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246"/>
        <w:gridCol w:w="1640"/>
        <w:gridCol w:w="685"/>
        <w:gridCol w:w="685"/>
        <w:gridCol w:w="685"/>
        <w:gridCol w:w="685"/>
        <w:gridCol w:w="84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Mar>
              <w:left w:w="28" w:type="dxa"/>
              <w:right w:w="28" w:type="dxa"/>
            </w:tcMar>
            <w:vAlign w:val="center"/>
          </w:tcPr>
          <w:p>
            <w:pPr>
              <w:spacing w:line="440" w:lineRule="exact"/>
              <w:jc w:val="center"/>
              <w:rPr>
                <w:rFonts w:ascii="仿宋" w:hAnsi="仿宋" w:eastAsia="仿宋" w:cs="仿宋"/>
                <w:sz w:val="24"/>
              </w:rPr>
            </w:pPr>
            <w:r>
              <w:rPr>
                <w:rFonts w:hint="eastAsia" w:ascii="仿宋" w:hAnsi="仿宋" w:eastAsia="仿宋" w:cs="仿宋"/>
                <w:sz w:val="24"/>
              </w:rPr>
              <w:t>序号</w:t>
            </w:r>
          </w:p>
        </w:tc>
        <w:tc>
          <w:tcPr>
            <w:tcW w:w="1246" w:type="dxa"/>
            <w:vAlign w:val="center"/>
          </w:tcPr>
          <w:p>
            <w:pPr>
              <w:spacing w:line="440" w:lineRule="exact"/>
              <w:jc w:val="center"/>
              <w:rPr>
                <w:rFonts w:ascii="仿宋" w:hAnsi="仿宋" w:eastAsia="仿宋" w:cs="仿宋"/>
                <w:sz w:val="24"/>
              </w:rPr>
            </w:pPr>
            <w:r>
              <w:rPr>
                <w:rFonts w:hint="eastAsia" w:ascii="仿宋" w:hAnsi="仿宋" w:eastAsia="仿宋" w:cs="仿宋"/>
                <w:sz w:val="24"/>
              </w:rPr>
              <w:t>捕鼠地点</w:t>
            </w:r>
          </w:p>
        </w:tc>
        <w:tc>
          <w:tcPr>
            <w:tcW w:w="1640" w:type="dxa"/>
            <w:tcMar>
              <w:left w:w="28" w:type="dxa"/>
              <w:right w:w="28" w:type="dxa"/>
            </w:tcMar>
            <w:vAlign w:val="center"/>
          </w:tcPr>
          <w:p>
            <w:pPr>
              <w:spacing w:line="440" w:lineRule="exact"/>
              <w:jc w:val="center"/>
              <w:rPr>
                <w:rFonts w:ascii="仿宋" w:hAnsi="仿宋" w:eastAsia="仿宋" w:cs="仿宋"/>
                <w:sz w:val="24"/>
              </w:rPr>
            </w:pPr>
            <w:r>
              <w:rPr>
                <w:rFonts w:hint="eastAsia" w:ascii="仿宋" w:hAnsi="仿宋" w:eastAsia="仿宋" w:cs="仿宋"/>
                <w:sz w:val="24"/>
              </w:rPr>
              <w:t>鼠种</w:t>
            </w:r>
          </w:p>
        </w:tc>
        <w:tc>
          <w:tcPr>
            <w:tcW w:w="685" w:type="dxa"/>
            <w:vAlign w:val="center"/>
          </w:tcPr>
          <w:p>
            <w:pPr>
              <w:spacing w:line="440" w:lineRule="exact"/>
              <w:jc w:val="center"/>
              <w:rPr>
                <w:rFonts w:ascii="仿宋" w:hAnsi="仿宋" w:eastAsia="仿宋" w:cs="仿宋"/>
                <w:sz w:val="24"/>
              </w:rPr>
            </w:pPr>
            <w:r>
              <w:rPr>
                <w:rFonts w:hint="eastAsia" w:ascii="仿宋" w:hAnsi="仿宋" w:eastAsia="仿宋" w:cs="仿宋"/>
                <w:sz w:val="24"/>
              </w:rPr>
              <w:t>雌</w:t>
            </w:r>
          </w:p>
        </w:tc>
        <w:tc>
          <w:tcPr>
            <w:tcW w:w="685" w:type="dxa"/>
            <w:vAlign w:val="center"/>
          </w:tcPr>
          <w:p>
            <w:pPr>
              <w:spacing w:line="440" w:lineRule="exact"/>
              <w:jc w:val="center"/>
              <w:rPr>
                <w:rFonts w:ascii="仿宋" w:hAnsi="仿宋" w:eastAsia="仿宋" w:cs="仿宋"/>
                <w:sz w:val="24"/>
              </w:rPr>
            </w:pPr>
            <w:r>
              <w:rPr>
                <w:rFonts w:hint="eastAsia" w:ascii="仿宋" w:hAnsi="仿宋" w:eastAsia="仿宋" w:cs="仿宋"/>
                <w:sz w:val="24"/>
              </w:rPr>
              <w:t>雄</w:t>
            </w:r>
          </w:p>
        </w:tc>
        <w:tc>
          <w:tcPr>
            <w:tcW w:w="685" w:type="dxa"/>
            <w:vAlign w:val="center"/>
          </w:tcPr>
          <w:p>
            <w:pPr>
              <w:spacing w:line="440" w:lineRule="exact"/>
              <w:jc w:val="center"/>
              <w:rPr>
                <w:rFonts w:ascii="仿宋" w:hAnsi="仿宋" w:eastAsia="仿宋" w:cs="仿宋"/>
                <w:sz w:val="24"/>
              </w:rPr>
            </w:pPr>
            <w:r>
              <w:rPr>
                <w:rFonts w:hint="eastAsia" w:ascii="仿宋" w:hAnsi="仿宋" w:eastAsia="仿宋" w:cs="仿宋"/>
                <w:sz w:val="24"/>
              </w:rPr>
              <w:t>室内</w:t>
            </w:r>
          </w:p>
        </w:tc>
        <w:tc>
          <w:tcPr>
            <w:tcW w:w="685" w:type="dxa"/>
            <w:vAlign w:val="center"/>
          </w:tcPr>
          <w:p>
            <w:pPr>
              <w:spacing w:line="440" w:lineRule="exact"/>
              <w:jc w:val="center"/>
              <w:rPr>
                <w:rFonts w:ascii="仿宋" w:hAnsi="仿宋" w:eastAsia="仿宋" w:cs="仿宋"/>
                <w:sz w:val="24"/>
              </w:rPr>
            </w:pPr>
            <w:r>
              <w:rPr>
                <w:rFonts w:hint="eastAsia" w:ascii="仿宋" w:hAnsi="仿宋" w:eastAsia="仿宋" w:cs="仿宋"/>
                <w:sz w:val="24"/>
              </w:rPr>
              <w:t>室外</w:t>
            </w:r>
          </w:p>
        </w:tc>
        <w:tc>
          <w:tcPr>
            <w:tcW w:w="840" w:type="dxa"/>
            <w:vAlign w:val="center"/>
          </w:tcPr>
          <w:p>
            <w:pPr>
              <w:spacing w:line="440" w:lineRule="exact"/>
              <w:jc w:val="center"/>
              <w:rPr>
                <w:rFonts w:ascii="仿宋" w:hAnsi="仿宋" w:eastAsia="仿宋" w:cs="仿宋"/>
                <w:sz w:val="24"/>
              </w:rPr>
            </w:pPr>
            <w:r>
              <w:rPr>
                <w:rFonts w:hint="eastAsia" w:ascii="仿宋" w:hAnsi="仿宋" w:eastAsia="仿宋" w:cs="仿宋"/>
                <w:sz w:val="24"/>
              </w:rPr>
              <w:t>捕鼠</w:t>
            </w:r>
          </w:p>
          <w:p>
            <w:pPr>
              <w:spacing w:line="440" w:lineRule="exact"/>
              <w:jc w:val="center"/>
              <w:rPr>
                <w:rFonts w:ascii="仿宋" w:hAnsi="仿宋" w:eastAsia="仿宋" w:cs="仿宋"/>
                <w:sz w:val="24"/>
              </w:rPr>
            </w:pPr>
            <w:r>
              <w:rPr>
                <w:rFonts w:hint="eastAsia" w:ascii="仿宋" w:hAnsi="仿宋" w:eastAsia="仿宋" w:cs="仿宋"/>
                <w:sz w:val="24"/>
              </w:rPr>
              <w:t>方法</w:t>
            </w:r>
          </w:p>
        </w:tc>
        <w:tc>
          <w:tcPr>
            <w:tcW w:w="1000" w:type="dxa"/>
            <w:vAlign w:val="center"/>
          </w:tcPr>
          <w:p>
            <w:pPr>
              <w:spacing w:line="440" w:lineRule="exact"/>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tcMar>
              <w:left w:w="28" w:type="dxa"/>
              <w:right w:w="28" w:type="dxa"/>
            </w:tcMar>
          </w:tcPr>
          <w:p>
            <w:pPr>
              <w:spacing w:line="440" w:lineRule="exact"/>
              <w:rPr>
                <w:rFonts w:ascii="仿宋" w:hAnsi="仿宋" w:eastAsia="仿宋" w:cs="仿宋"/>
                <w:sz w:val="24"/>
              </w:rPr>
            </w:pPr>
          </w:p>
        </w:tc>
        <w:tc>
          <w:tcPr>
            <w:tcW w:w="1246" w:type="dxa"/>
          </w:tcPr>
          <w:p>
            <w:pPr>
              <w:spacing w:line="440" w:lineRule="exact"/>
              <w:rPr>
                <w:rFonts w:ascii="仿宋" w:hAnsi="仿宋" w:eastAsia="仿宋" w:cs="仿宋"/>
                <w:sz w:val="24"/>
              </w:rPr>
            </w:pPr>
          </w:p>
        </w:tc>
        <w:tc>
          <w:tcPr>
            <w:tcW w:w="1640" w:type="dxa"/>
            <w:tcMar>
              <w:left w:w="28" w:type="dxa"/>
              <w:right w:w="28" w:type="dxa"/>
            </w:tcMar>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840" w:type="dxa"/>
          </w:tcPr>
          <w:p>
            <w:pPr>
              <w:spacing w:line="440" w:lineRule="exact"/>
              <w:rPr>
                <w:rFonts w:ascii="仿宋" w:hAnsi="仿宋" w:eastAsia="仿宋" w:cs="仿宋"/>
                <w:sz w:val="24"/>
              </w:rPr>
            </w:pPr>
          </w:p>
        </w:tc>
        <w:tc>
          <w:tcPr>
            <w:tcW w:w="1000" w:type="dxa"/>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tcMar>
              <w:left w:w="28" w:type="dxa"/>
              <w:right w:w="28" w:type="dxa"/>
            </w:tcMar>
          </w:tcPr>
          <w:p>
            <w:pPr>
              <w:spacing w:line="440" w:lineRule="exact"/>
              <w:rPr>
                <w:rFonts w:ascii="仿宋" w:hAnsi="仿宋" w:eastAsia="仿宋" w:cs="仿宋"/>
                <w:sz w:val="24"/>
              </w:rPr>
            </w:pPr>
          </w:p>
        </w:tc>
        <w:tc>
          <w:tcPr>
            <w:tcW w:w="1246" w:type="dxa"/>
          </w:tcPr>
          <w:p>
            <w:pPr>
              <w:spacing w:line="440" w:lineRule="exact"/>
              <w:rPr>
                <w:rFonts w:ascii="仿宋" w:hAnsi="仿宋" w:eastAsia="仿宋" w:cs="仿宋"/>
                <w:sz w:val="24"/>
              </w:rPr>
            </w:pPr>
          </w:p>
        </w:tc>
        <w:tc>
          <w:tcPr>
            <w:tcW w:w="1640" w:type="dxa"/>
            <w:tcMar>
              <w:left w:w="28" w:type="dxa"/>
              <w:right w:w="28" w:type="dxa"/>
            </w:tcMar>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840" w:type="dxa"/>
          </w:tcPr>
          <w:p>
            <w:pPr>
              <w:spacing w:line="440" w:lineRule="exact"/>
              <w:rPr>
                <w:rFonts w:ascii="仿宋" w:hAnsi="仿宋" w:eastAsia="仿宋" w:cs="仿宋"/>
                <w:sz w:val="24"/>
              </w:rPr>
            </w:pPr>
          </w:p>
        </w:tc>
        <w:tc>
          <w:tcPr>
            <w:tcW w:w="1000" w:type="dxa"/>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tcMar>
              <w:left w:w="28" w:type="dxa"/>
              <w:right w:w="28" w:type="dxa"/>
            </w:tcMar>
          </w:tcPr>
          <w:p>
            <w:pPr>
              <w:spacing w:line="440" w:lineRule="exact"/>
              <w:rPr>
                <w:rFonts w:ascii="仿宋" w:hAnsi="仿宋" w:eastAsia="仿宋" w:cs="仿宋"/>
                <w:sz w:val="24"/>
              </w:rPr>
            </w:pPr>
          </w:p>
        </w:tc>
        <w:tc>
          <w:tcPr>
            <w:tcW w:w="1246" w:type="dxa"/>
          </w:tcPr>
          <w:p>
            <w:pPr>
              <w:spacing w:line="440" w:lineRule="exact"/>
              <w:rPr>
                <w:rFonts w:ascii="仿宋" w:hAnsi="仿宋" w:eastAsia="仿宋" w:cs="仿宋"/>
                <w:sz w:val="24"/>
              </w:rPr>
            </w:pPr>
          </w:p>
        </w:tc>
        <w:tc>
          <w:tcPr>
            <w:tcW w:w="1640" w:type="dxa"/>
            <w:tcMar>
              <w:left w:w="28" w:type="dxa"/>
              <w:right w:w="28" w:type="dxa"/>
            </w:tcMar>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840" w:type="dxa"/>
          </w:tcPr>
          <w:p>
            <w:pPr>
              <w:spacing w:line="440" w:lineRule="exact"/>
              <w:rPr>
                <w:rFonts w:ascii="仿宋" w:hAnsi="仿宋" w:eastAsia="仿宋" w:cs="仿宋"/>
                <w:sz w:val="24"/>
              </w:rPr>
            </w:pPr>
          </w:p>
        </w:tc>
        <w:tc>
          <w:tcPr>
            <w:tcW w:w="1000" w:type="dxa"/>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tcMar>
              <w:left w:w="28" w:type="dxa"/>
              <w:right w:w="28" w:type="dxa"/>
            </w:tcMar>
          </w:tcPr>
          <w:p>
            <w:pPr>
              <w:spacing w:line="440" w:lineRule="exact"/>
              <w:rPr>
                <w:rFonts w:ascii="仿宋" w:hAnsi="仿宋" w:eastAsia="仿宋" w:cs="仿宋"/>
                <w:sz w:val="24"/>
              </w:rPr>
            </w:pPr>
          </w:p>
        </w:tc>
        <w:tc>
          <w:tcPr>
            <w:tcW w:w="1246" w:type="dxa"/>
          </w:tcPr>
          <w:p>
            <w:pPr>
              <w:spacing w:line="440" w:lineRule="exact"/>
              <w:rPr>
                <w:rFonts w:ascii="仿宋" w:hAnsi="仿宋" w:eastAsia="仿宋" w:cs="仿宋"/>
                <w:sz w:val="24"/>
              </w:rPr>
            </w:pPr>
          </w:p>
        </w:tc>
        <w:tc>
          <w:tcPr>
            <w:tcW w:w="1640" w:type="dxa"/>
            <w:tcMar>
              <w:left w:w="28" w:type="dxa"/>
              <w:right w:w="28" w:type="dxa"/>
            </w:tcMar>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840" w:type="dxa"/>
          </w:tcPr>
          <w:p>
            <w:pPr>
              <w:spacing w:line="440" w:lineRule="exact"/>
              <w:rPr>
                <w:rFonts w:ascii="仿宋" w:hAnsi="仿宋" w:eastAsia="仿宋" w:cs="仿宋"/>
                <w:sz w:val="24"/>
              </w:rPr>
            </w:pPr>
          </w:p>
        </w:tc>
        <w:tc>
          <w:tcPr>
            <w:tcW w:w="1000" w:type="dxa"/>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tcMar>
              <w:left w:w="28" w:type="dxa"/>
              <w:right w:w="28" w:type="dxa"/>
            </w:tcMar>
          </w:tcPr>
          <w:p>
            <w:pPr>
              <w:spacing w:line="440" w:lineRule="exact"/>
              <w:rPr>
                <w:rFonts w:ascii="仿宋" w:hAnsi="仿宋" w:eastAsia="仿宋" w:cs="仿宋"/>
                <w:sz w:val="24"/>
              </w:rPr>
            </w:pPr>
          </w:p>
        </w:tc>
        <w:tc>
          <w:tcPr>
            <w:tcW w:w="1246" w:type="dxa"/>
          </w:tcPr>
          <w:p>
            <w:pPr>
              <w:spacing w:line="440" w:lineRule="exact"/>
              <w:rPr>
                <w:rFonts w:ascii="仿宋" w:hAnsi="仿宋" w:eastAsia="仿宋" w:cs="仿宋"/>
                <w:sz w:val="24"/>
              </w:rPr>
            </w:pPr>
          </w:p>
        </w:tc>
        <w:tc>
          <w:tcPr>
            <w:tcW w:w="1640" w:type="dxa"/>
            <w:tcMar>
              <w:left w:w="28" w:type="dxa"/>
              <w:right w:w="28" w:type="dxa"/>
            </w:tcMar>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840" w:type="dxa"/>
          </w:tcPr>
          <w:p>
            <w:pPr>
              <w:spacing w:line="440" w:lineRule="exact"/>
              <w:rPr>
                <w:rFonts w:ascii="仿宋" w:hAnsi="仿宋" w:eastAsia="仿宋" w:cs="仿宋"/>
                <w:sz w:val="24"/>
              </w:rPr>
            </w:pPr>
          </w:p>
        </w:tc>
        <w:tc>
          <w:tcPr>
            <w:tcW w:w="1000" w:type="dxa"/>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tcMar>
              <w:left w:w="28" w:type="dxa"/>
              <w:right w:w="28" w:type="dxa"/>
            </w:tcMar>
          </w:tcPr>
          <w:p>
            <w:pPr>
              <w:spacing w:line="440" w:lineRule="exact"/>
              <w:rPr>
                <w:rFonts w:ascii="仿宋" w:hAnsi="仿宋" w:eastAsia="仿宋" w:cs="仿宋"/>
                <w:sz w:val="24"/>
              </w:rPr>
            </w:pPr>
          </w:p>
        </w:tc>
        <w:tc>
          <w:tcPr>
            <w:tcW w:w="1246" w:type="dxa"/>
          </w:tcPr>
          <w:p>
            <w:pPr>
              <w:spacing w:line="440" w:lineRule="exact"/>
              <w:rPr>
                <w:rFonts w:ascii="仿宋" w:hAnsi="仿宋" w:eastAsia="仿宋" w:cs="仿宋"/>
                <w:sz w:val="24"/>
              </w:rPr>
            </w:pPr>
          </w:p>
        </w:tc>
        <w:tc>
          <w:tcPr>
            <w:tcW w:w="1640" w:type="dxa"/>
            <w:tcMar>
              <w:left w:w="28" w:type="dxa"/>
              <w:right w:w="28" w:type="dxa"/>
            </w:tcMar>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840" w:type="dxa"/>
          </w:tcPr>
          <w:p>
            <w:pPr>
              <w:spacing w:line="440" w:lineRule="exact"/>
              <w:rPr>
                <w:rFonts w:ascii="仿宋" w:hAnsi="仿宋" w:eastAsia="仿宋" w:cs="仿宋"/>
                <w:sz w:val="24"/>
              </w:rPr>
            </w:pPr>
          </w:p>
        </w:tc>
        <w:tc>
          <w:tcPr>
            <w:tcW w:w="1000" w:type="dxa"/>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tcMar>
              <w:left w:w="28" w:type="dxa"/>
              <w:right w:w="28" w:type="dxa"/>
            </w:tcMar>
          </w:tcPr>
          <w:p>
            <w:pPr>
              <w:spacing w:line="440" w:lineRule="exact"/>
              <w:rPr>
                <w:rFonts w:ascii="仿宋" w:hAnsi="仿宋" w:eastAsia="仿宋" w:cs="仿宋"/>
                <w:sz w:val="24"/>
              </w:rPr>
            </w:pPr>
          </w:p>
        </w:tc>
        <w:tc>
          <w:tcPr>
            <w:tcW w:w="1246" w:type="dxa"/>
          </w:tcPr>
          <w:p>
            <w:pPr>
              <w:spacing w:line="440" w:lineRule="exact"/>
              <w:rPr>
                <w:rFonts w:ascii="仿宋" w:hAnsi="仿宋" w:eastAsia="仿宋" w:cs="仿宋"/>
                <w:sz w:val="24"/>
              </w:rPr>
            </w:pPr>
          </w:p>
        </w:tc>
        <w:tc>
          <w:tcPr>
            <w:tcW w:w="1640" w:type="dxa"/>
            <w:tcMar>
              <w:left w:w="28" w:type="dxa"/>
              <w:right w:w="28" w:type="dxa"/>
            </w:tcMar>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840" w:type="dxa"/>
          </w:tcPr>
          <w:p>
            <w:pPr>
              <w:spacing w:line="440" w:lineRule="exact"/>
              <w:rPr>
                <w:rFonts w:ascii="仿宋" w:hAnsi="仿宋" w:eastAsia="仿宋" w:cs="仿宋"/>
                <w:sz w:val="24"/>
              </w:rPr>
            </w:pPr>
          </w:p>
        </w:tc>
        <w:tc>
          <w:tcPr>
            <w:tcW w:w="1000" w:type="dxa"/>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tcMar>
              <w:left w:w="28" w:type="dxa"/>
              <w:right w:w="28" w:type="dxa"/>
            </w:tcMar>
          </w:tcPr>
          <w:p>
            <w:pPr>
              <w:spacing w:line="440" w:lineRule="exact"/>
              <w:rPr>
                <w:rFonts w:ascii="仿宋" w:hAnsi="仿宋" w:eastAsia="仿宋" w:cs="仿宋"/>
                <w:sz w:val="24"/>
              </w:rPr>
            </w:pPr>
          </w:p>
        </w:tc>
        <w:tc>
          <w:tcPr>
            <w:tcW w:w="1246" w:type="dxa"/>
          </w:tcPr>
          <w:p>
            <w:pPr>
              <w:spacing w:line="440" w:lineRule="exact"/>
              <w:rPr>
                <w:rFonts w:ascii="仿宋" w:hAnsi="仿宋" w:eastAsia="仿宋" w:cs="仿宋"/>
                <w:sz w:val="24"/>
              </w:rPr>
            </w:pPr>
          </w:p>
        </w:tc>
        <w:tc>
          <w:tcPr>
            <w:tcW w:w="1640" w:type="dxa"/>
            <w:tcMar>
              <w:left w:w="28" w:type="dxa"/>
              <w:right w:w="28" w:type="dxa"/>
            </w:tcMar>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840" w:type="dxa"/>
          </w:tcPr>
          <w:p>
            <w:pPr>
              <w:spacing w:line="440" w:lineRule="exact"/>
              <w:rPr>
                <w:rFonts w:ascii="仿宋" w:hAnsi="仿宋" w:eastAsia="仿宋" w:cs="仿宋"/>
                <w:sz w:val="24"/>
              </w:rPr>
            </w:pPr>
          </w:p>
        </w:tc>
        <w:tc>
          <w:tcPr>
            <w:tcW w:w="1000" w:type="dxa"/>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tcMar>
              <w:left w:w="28" w:type="dxa"/>
              <w:right w:w="28" w:type="dxa"/>
            </w:tcMar>
          </w:tcPr>
          <w:p>
            <w:pPr>
              <w:spacing w:line="440" w:lineRule="exact"/>
              <w:rPr>
                <w:rFonts w:ascii="仿宋" w:hAnsi="仿宋" w:eastAsia="仿宋" w:cs="仿宋"/>
                <w:sz w:val="24"/>
              </w:rPr>
            </w:pPr>
          </w:p>
        </w:tc>
        <w:tc>
          <w:tcPr>
            <w:tcW w:w="1246" w:type="dxa"/>
          </w:tcPr>
          <w:p>
            <w:pPr>
              <w:spacing w:line="440" w:lineRule="exact"/>
              <w:rPr>
                <w:rFonts w:ascii="仿宋" w:hAnsi="仿宋" w:eastAsia="仿宋" w:cs="仿宋"/>
                <w:sz w:val="24"/>
              </w:rPr>
            </w:pPr>
          </w:p>
        </w:tc>
        <w:tc>
          <w:tcPr>
            <w:tcW w:w="1640" w:type="dxa"/>
            <w:tcMar>
              <w:left w:w="28" w:type="dxa"/>
              <w:right w:w="28" w:type="dxa"/>
            </w:tcMar>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840" w:type="dxa"/>
          </w:tcPr>
          <w:p>
            <w:pPr>
              <w:spacing w:line="440" w:lineRule="exact"/>
              <w:rPr>
                <w:rFonts w:ascii="仿宋" w:hAnsi="仿宋" w:eastAsia="仿宋" w:cs="仿宋"/>
                <w:sz w:val="24"/>
              </w:rPr>
            </w:pPr>
          </w:p>
        </w:tc>
        <w:tc>
          <w:tcPr>
            <w:tcW w:w="1000" w:type="dxa"/>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tcMar>
              <w:left w:w="28" w:type="dxa"/>
              <w:right w:w="28" w:type="dxa"/>
            </w:tcMar>
          </w:tcPr>
          <w:p>
            <w:pPr>
              <w:spacing w:line="440" w:lineRule="exact"/>
              <w:rPr>
                <w:rFonts w:ascii="仿宋" w:hAnsi="仿宋" w:eastAsia="仿宋" w:cs="仿宋"/>
                <w:sz w:val="24"/>
              </w:rPr>
            </w:pPr>
          </w:p>
        </w:tc>
        <w:tc>
          <w:tcPr>
            <w:tcW w:w="1246" w:type="dxa"/>
          </w:tcPr>
          <w:p>
            <w:pPr>
              <w:spacing w:line="440" w:lineRule="exact"/>
              <w:rPr>
                <w:rFonts w:ascii="仿宋" w:hAnsi="仿宋" w:eastAsia="仿宋" w:cs="仿宋"/>
                <w:sz w:val="24"/>
              </w:rPr>
            </w:pPr>
          </w:p>
        </w:tc>
        <w:tc>
          <w:tcPr>
            <w:tcW w:w="1640" w:type="dxa"/>
            <w:tcMar>
              <w:left w:w="28" w:type="dxa"/>
              <w:right w:w="28" w:type="dxa"/>
            </w:tcMar>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840" w:type="dxa"/>
          </w:tcPr>
          <w:p>
            <w:pPr>
              <w:spacing w:line="440" w:lineRule="exact"/>
              <w:rPr>
                <w:rFonts w:ascii="仿宋" w:hAnsi="仿宋" w:eastAsia="仿宋" w:cs="仿宋"/>
                <w:sz w:val="24"/>
              </w:rPr>
            </w:pPr>
          </w:p>
        </w:tc>
        <w:tc>
          <w:tcPr>
            <w:tcW w:w="1000" w:type="dxa"/>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tcMar>
              <w:left w:w="28" w:type="dxa"/>
              <w:right w:w="28" w:type="dxa"/>
            </w:tcMar>
          </w:tcPr>
          <w:p>
            <w:pPr>
              <w:spacing w:line="440" w:lineRule="exact"/>
              <w:rPr>
                <w:rFonts w:ascii="仿宋" w:hAnsi="仿宋" w:eastAsia="仿宋" w:cs="仿宋"/>
                <w:sz w:val="24"/>
              </w:rPr>
            </w:pPr>
          </w:p>
        </w:tc>
        <w:tc>
          <w:tcPr>
            <w:tcW w:w="1246" w:type="dxa"/>
          </w:tcPr>
          <w:p>
            <w:pPr>
              <w:spacing w:line="440" w:lineRule="exact"/>
              <w:rPr>
                <w:rFonts w:ascii="仿宋" w:hAnsi="仿宋" w:eastAsia="仿宋" w:cs="仿宋"/>
                <w:sz w:val="24"/>
              </w:rPr>
            </w:pPr>
          </w:p>
        </w:tc>
        <w:tc>
          <w:tcPr>
            <w:tcW w:w="1640" w:type="dxa"/>
            <w:tcMar>
              <w:left w:w="28" w:type="dxa"/>
              <w:right w:w="28" w:type="dxa"/>
            </w:tcMar>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840" w:type="dxa"/>
          </w:tcPr>
          <w:p>
            <w:pPr>
              <w:spacing w:line="440" w:lineRule="exact"/>
              <w:rPr>
                <w:rFonts w:ascii="仿宋" w:hAnsi="仿宋" w:eastAsia="仿宋" w:cs="仿宋"/>
                <w:sz w:val="24"/>
              </w:rPr>
            </w:pPr>
          </w:p>
        </w:tc>
        <w:tc>
          <w:tcPr>
            <w:tcW w:w="1000" w:type="dxa"/>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tcMar>
              <w:left w:w="28" w:type="dxa"/>
              <w:right w:w="28" w:type="dxa"/>
            </w:tcMar>
          </w:tcPr>
          <w:p>
            <w:pPr>
              <w:spacing w:line="440" w:lineRule="exact"/>
              <w:rPr>
                <w:rFonts w:ascii="仿宋" w:hAnsi="仿宋" w:eastAsia="仿宋" w:cs="仿宋"/>
                <w:sz w:val="24"/>
              </w:rPr>
            </w:pPr>
          </w:p>
        </w:tc>
        <w:tc>
          <w:tcPr>
            <w:tcW w:w="1246" w:type="dxa"/>
          </w:tcPr>
          <w:p>
            <w:pPr>
              <w:spacing w:line="440" w:lineRule="exact"/>
              <w:rPr>
                <w:rFonts w:ascii="仿宋" w:hAnsi="仿宋" w:eastAsia="仿宋" w:cs="仿宋"/>
                <w:sz w:val="24"/>
              </w:rPr>
            </w:pPr>
          </w:p>
        </w:tc>
        <w:tc>
          <w:tcPr>
            <w:tcW w:w="1640" w:type="dxa"/>
            <w:tcMar>
              <w:left w:w="28" w:type="dxa"/>
              <w:right w:w="28" w:type="dxa"/>
            </w:tcMar>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840" w:type="dxa"/>
          </w:tcPr>
          <w:p>
            <w:pPr>
              <w:spacing w:line="440" w:lineRule="exact"/>
              <w:rPr>
                <w:rFonts w:ascii="仿宋" w:hAnsi="仿宋" w:eastAsia="仿宋" w:cs="仿宋"/>
                <w:sz w:val="24"/>
              </w:rPr>
            </w:pPr>
          </w:p>
        </w:tc>
        <w:tc>
          <w:tcPr>
            <w:tcW w:w="1000" w:type="dxa"/>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tcMar>
              <w:left w:w="28" w:type="dxa"/>
              <w:right w:w="28" w:type="dxa"/>
            </w:tcMar>
          </w:tcPr>
          <w:p>
            <w:pPr>
              <w:spacing w:line="440" w:lineRule="exact"/>
              <w:rPr>
                <w:rFonts w:ascii="仿宋" w:hAnsi="仿宋" w:eastAsia="仿宋" w:cs="仿宋"/>
                <w:sz w:val="24"/>
              </w:rPr>
            </w:pPr>
          </w:p>
        </w:tc>
        <w:tc>
          <w:tcPr>
            <w:tcW w:w="1246" w:type="dxa"/>
          </w:tcPr>
          <w:p>
            <w:pPr>
              <w:spacing w:line="440" w:lineRule="exact"/>
              <w:rPr>
                <w:rFonts w:ascii="仿宋" w:hAnsi="仿宋" w:eastAsia="仿宋" w:cs="仿宋"/>
                <w:sz w:val="24"/>
              </w:rPr>
            </w:pPr>
          </w:p>
        </w:tc>
        <w:tc>
          <w:tcPr>
            <w:tcW w:w="1640" w:type="dxa"/>
            <w:tcMar>
              <w:left w:w="28" w:type="dxa"/>
              <w:right w:w="28" w:type="dxa"/>
            </w:tcMar>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685" w:type="dxa"/>
          </w:tcPr>
          <w:p>
            <w:pPr>
              <w:spacing w:line="440" w:lineRule="exact"/>
              <w:rPr>
                <w:rFonts w:ascii="仿宋" w:hAnsi="仿宋" w:eastAsia="仿宋" w:cs="仿宋"/>
                <w:sz w:val="24"/>
              </w:rPr>
            </w:pPr>
          </w:p>
        </w:tc>
        <w:tc>
          <w:tcPr>
            <w:tcW w:w="840" w:type="dxa"/>
          </w:tcPr>
          <w:p>
            <w:pPr>
              <w:spacing w:line="440" w:lineRule="exact"/>
              <w:rPr>
                <w:rFonts w:ascii="仿宋" w:hAnsi="仿宋" w:eastAsia="仿宋" w:cs="仿宋"/>
                <w:sz w:val="24"/>
              </w:rPr>
            </w:pPr>
          </w:p>
        </w:tc>
        <w:tc>
          <w:tcPr>
            <w:tcW w:w="1000" w:type="dxa"/>
          </w:tcPr>
          <w:p>
            <w:pPr>
              <w:spacing w:line="440" w:lineRule="exact"/>
              <w:rPr>
                <w:rFonts w:ascii="仿宋" w:hAnsi="仿宋" w:eastAsia="仿宋" w:cs="仿宋"/>
                <w:sz w:val="24"/>
              </w:rPr>
            </w:pPr>
          </w:p>
        </w:tc>
      </w:tr>
    </w:tbl>
    <w:p>
      <w:pPr>
        <w:widowControl/>
        <w:jc w:val="left"/>
        <w:rPr>
          <w:rFonts w:ascii="仿宋" w:hAnsi="仿宋" w:eastAsia="仿宋" w:cs="仿宋"/>
          <w:sz w:val="24"/>
        </w:rPr>
      </w:pPr>
      <w:r>
        <w:rPr>
          <w:rFonts w:hint="eastAsia" w:ascii="仿宋" w:hAnsi="仿宋" w:eastAsia="仿宋" w:cs="仿宋"/>
          <w:sz w:val="24"/>
        </w:rPr>
        <w:t>注：每生境填写1张表格。捕鼠地点精确至社区（单位）或自然村，雌♀、雄♂。</w:t>
      </w:r>
    </w:p>
    <w:p>
      <w:pPr>
        <w:widowControl/>
        <w:jc w:val="left"/>
        <w:rPr>
          <w:rFonts w:ascii="仿宋" w:hAnsi="仿宋" w:eastAsia="仿宋" w:cs="仿宋"/>
          <w:sz w:val="24"/>
        </w:rPr>
      </w:pPr>
      <w:r>
        <w:rPr>
          <w:rFonts w:hint="eastAsia" w:ascii="仿宋" w:hAnsi="仿宋" w:eastAsia="仿宋" w:cs="仿宋"/>
          <w:sz w:val="24"/>
        </w:rPr>
        <w:t>未识别鼠从不同角度拍摄清晰照片和采集生境照，标本超低温保存，送上级鉴定。</w:t>
      </w:r>
    </w:p>
    <w:p>
      <w:pPr>
        <w:widowControl/>
        <w:jc w:val="left"/>
        <w:rPr>
          <w:rFonts w:ascii="仿宋" w:hAnsi="仿宋" w:eastAsia="仿宋" w:cs="仿宋"/>
          <w:b/>
          <w:sz w:val="24"/>
        </w:rPr>
        <w:sectPr>
          <w:headerReference r:id="rId3" w:type="default"/>
          <w:pgSz w:w="11906" w:h="16838"/>
          <w:pgMar w:top="1440" w:right="1576" w:bottom="1440" w:left="1576" w:header="851" w:footer="992" w:gutter="0"/>
          <w:cols w:space="425" w:num="1"/>
          <w:docGrid w:type="lines" w:linePitch="312" w:charSpace="0"/>
        </w:sectPr>
      </w:pPr>
      <w:r>
        <w:rPr>
          <w:rFonts w:hint="eastAsia" w:ascii="仿宋" w:hAnsi="仿宋" w:eastAsia="仿宋" w:cs="仿宋"/>
          <w:color w:val="000000" w:themeColor="text1"/>
          <w:sz w:val="24"/>
          <w14:textFill>
            <w14:solidFill>
              <w14:schemeClr w14:val="tx1"/>
            </w14:solidFill>
          </w14:textFill>
        </w:rPr>
        <w:t>监测单位：</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监测人：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审核人：</w:t>
      </w:r>
      <w:r>
        <w:rPr>
          <w:rFonts w:hint="eastAsia" w:ascii="仿宋" w:hAnsi="仿宋" w:eastAsia="仿宋" w:cs="仿宋"/>
          <w:color w:val="000000" w:themeColor="text1"/>
          <w:sz w:val="24"/>
          <w:u w:val="single"/>
          <w14:textFill>
            <w14:solidFill>
              <w14:schemeClr w14:val="tx1"/>
            </w14:solidFill>
          </w14:textFill>
        </w:rPr>
        <w:t xml:space="preserve">            </w:t>
      </w:r>
    </w:p>
    <w:p>
      <w:pPr>
        <w:autoSpaceDE w:val="0"/>
        <w:autoSpaceDN w:val="0"/>
        <w:adjustRightInd w:val="0"/>
        <w:spacing w:line="500" w:lineRule="exact"/>
        <w:rPr>
          <w:rFonts w:ascii="仿宋_GB2312" w:eastAsia="仿宋_GB2312" w:hAnsiTheme="minorHAnsi" w:cstheme="minorBidi"/>
          <w:b/>
          <w:bCs/>
          <w:kern w:val="44"/>
          <w:sz w:val="30"/>
          <w:szCs w:val="30"/>
        </w:rPr>
      </w:pPr>
      <w:r>
        <w:rPr>
          <w:rFonts w:hint="eastAsia" w:ascii="仿宋_GB2312" w:eastAsia="仿宋_GB2312" w:hAnsiTheme="minorHAnsi" w:cstheme="minorBidi"/>
          <w:b/>
          <w:bCs/>
          <w:kern w:val="44"/>
          <w:sz w:val="30"/>
          <w:szCs w:val="30"/>
        </w:rPr>
        <w:t>表1-2                          每监测县/区鼠类监测生境类型及工作量分解表</w:t>
      </w:r>
    </w:p>
    <w:tbl>
      <w:tblPr>
        <w:tblStyle w:val="23"/>
        <w:tblpPr w:leftFromText="180" w:rightFromText="180" w:vertAnchor="text" w:horzAnchor="page" w:tblpX="1768" w:tblpY="425"/>
        <w:tblOverlap w:val="never"/>
        <w:tblW w:w="13988" w:type="dxa"/>
        <w:tblInd w:w="0" w:type="dxa"/>
        <w:tblLayout w:type="fixed"/>
        <w:tblCellMar>
          <w:top w:w="0" w:type="dxa"/>
          <w:left w:w="0" w:type="dxa"/>
          <w:bottom w:w="0" w:type="dxa"/>
          <w:right w:w="0" w:type="dxa"/>
        </w:tblCellMar>
      </w:tblPr>
      <w:tblGrid>
        <w:gridCol w:w="847"/>
        <w:gridCol w:w="1388"/>
        <w:gridCol w:w="1389"/>
        <w:gridCol w:w="1053"/>
        <w:gridCol w:w="2065"/>
        <w:gridCol w:w="2167"/>
        <w:gridCol w:w="5079"/>
      </w:tblGrid>
      <w:tr>
        <w:tblPrEx>
          <w:tblCellMar>
            <w:top w:w="0" w:type="dxa"/>
            <w:left w:w="0" w:type="dxa"/>
            <w:bottom w:w="0" w:type="dxa"/>
            <w:right w:w="0" w:type="dxa"/>
          </w:tblCellMar>
        </w:tblPrEx>
        <w:trPr>
          <w:trHeight w:val="27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监测点</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生境分类</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环境类别</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微生境</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建议布夹数（只）</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有效夹不低于（只）</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备注</w:t>
            </w:r>
          </w:p>
        </w:tc>
      </w:tr>
      <w:tr>
        <w:tblPrEx>
          <w:tblCellMar>
            <w:top w:w="0" w:type="dxa"/>
            <w:left w:w="0" w:type="dxa"/>
            <w:bottom w:w="0" w:type="dxa"/>
            <w:right w:w="0" w:type="dxa"/>
          </w:tblCellMar>
        </w:tblPrEx>
        <w:trPr>
          <w:trHeight w:val="270" w:hRule="atLeast"/>
        </w:trPr>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县/区</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城镇居民区</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城中村</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室内</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55</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50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可粘鼠板代替鼠夹</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室外</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55</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50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鼠夹适当安全遮挡、防护</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城乡结合部</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室内</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55</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50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可粘鼠板代替鼠夹</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室外</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55</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50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鼠夹适当安全遮挡、防护</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特殊行业</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农贸市场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室内</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85</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80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可用粘鼠板代替鼠夹，以室内为主</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室外</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25</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20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鼠夹适当安全遮挡、防护</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宾馆餐饮</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室内</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85</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80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可用粘鼠板代替鼠夹，以室内为主</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室外</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25</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20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鼠夹适当安全遮挡、防护</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其他</w:t>
            </w:r>
          </w:p>
        </w:tc>
        <w:tc>
          <w:tcPr>
            <w:tcW w:w="52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粮库、食品制售、建筑工地、屠宰、酿造等</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特殊行业布夹数总量合计不低于200有效夹</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农村居民区</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村民室内</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室内</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55</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50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可粘鼠板代替鼠夹</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村民院子</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庭院</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55</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50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鼠夹适当安全遮挡、防护</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村内外环境</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室外</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110</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100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鼠夹适当安全遮挡、防护</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林地</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林地等荒野</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荒野</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220</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200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适当隐蔽</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农田</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农田</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旱田</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110</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100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适当隐蔽</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kern w:val="0"/>
                <w:sz w:val="24"/>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水田</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110</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rPr>
                <w:rFonts w:ascii="仿宋" w:hAnsi="仿宋" w:eastAsia="仿宋" w:cs="仿宋"/>
                <w:kern w:val="0"/>
                <w:sz w:val="24"/>
              </w:rPr>
            </w:pPr>
            <w:r>
              <w:rPr>
                <w:rFonts w:hint="eastAsia" w:ascii="仿宋" w:hAnsi="仿宋" w:eastAsia="仿宋" w:cs="仿宋"/>
                <w:kern w:val="0"/>
                <w:sz w:val="24"/>
              </w:rPr>
              <w:t>100</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rPr>
                <w:rFonts w:ascii="仿宋" w:hAnsi="仿宋" w:eastAsia="仿宋" w:cs="仿宋"/>
                <w:kern w:val="0"/>
                <w:sz w:val="24"/>
              </w:rPr>
            </w:pPr>
            <w:r>
              <w:rPr>
                <w:rFonts w:hint="eastAsia" w:ascii="仿宋" w:hAnsi="仿宋" w:eastAsia="仿宋" w:cs="仿宋"/>
                <w:kern w:val="0"/>
                <w:sz w:val="24"/>
              </w:rPr>
              <w:t>淮河以南（淮河以北≧2种农作物生境）</w:t>
            </w:r>
          </w:p>
        </w:tc>
      </w:tr>
    </w:tbl>
    <w:p>
      <w:pPr>
        <w:spacing w:line="440" w:lineRule="exact"/>
        <w:ind w:firstLine="240" w:firstLineChars="100"/>
        <w:rPr>
          <w:rFonts w:ascii="仿宋" w:hAnsi="仿宋" w:eastAsia="仿宋" w:cs="仿宋"/>
          <w:bCs/>
          <w:sz w:val="24"/>
        </w:rPr>
      </w:pPr>
      <w:r>
        <w:rPr>
          <w:rFonts w:hint="eastAsia" w:ascii="仿宋" w:hAnsi="仿宋" w:eastAsia="仿宋" w:cs="仿宋"/>
          <w:bCs/>
          <w:sz w:val="24"/>
        </w:rPr>
        <w:t>注：特殊行业每次监测可选择2种以上环境类型（</w:t>
      </w:r>
      <w:r>
        <w:rPr>
          <w:rFonts w:hint="eastAsia" w:ascii="仿宋" w:hAnsi="仿宋" w:eastAsia="仿宋" w:cs="仿宋"/>
          <w:sz w:val="24"/>
        </w:rPr>
        <w:t>餐饮、食品制售、建筑工地、农贸市场、超市、粮库、屠宰厂、酿造厂等)，每县区每次达到200只有效夹工作量即可；林地、农田生境如果监测县区不具有两种以上林地或农作物条件，可在同一类型林地或农田，间隔1公里选择两处监测点各布放100有效夹，以达到每县区每种生境200有效夹的工作量。</w:t>
      </w:r>
    </w:p>
    <w:p>
      <w:pPr>
        <w:spacing w:line="440" w:lineRule="exact"/>
        <w:rPr>
          <w:b/>
          <w:sz w:val="28"/>
          <w:szCs w:val="28"/>
        </w:rPr>
      </w:pPr>
    </w:p>
    <w:p>
      <w:pPr>
        <w:autoSpaceDE w:val="0"/>
        <w:autoSpaceDN w:val="0"/>
        <w:adjustRightInd w:val="0"/>
        <w:spacing w:line="500" w:lineRule="exact"/>
        <w:rPr>
          <w:rFonts w:ascii="仿宋_GB2312" w:eastAsia="仿宋_GB2312" w:hAnsiTheme="minorHAnsi" w:cstheme="minorBidi"/>
          <w:b/>
          <w:bCs/>
          <w:kern w:val="44"/>
          <w:sz w:val="30"/>
          <w:szCs w:val="30"/>
        </w:rPr>
      </w:pPr>
      <w:r>
        <w:rPr>
          <w:rFonts w:hint="eastAsia" w:ascii="仿宋_GB2312" w:eastAsia="仿宋_GB2312" w:hAnsiTheme="minorHAnsi" w:cstheme="minorBidi"/>
          <w:b/>
          <w:bCs/>
          <w:kern w:val="44"/>
          <w:sz w:val="30"/>
          <w:szCs w:val="30"/>
        </w:rPr>
        <w:t>表1-3                    安徽省</w:t>
      </w:r>
      <w:r>
        <w:rPr>
          <w:rFonts w:hint="eastAsia" w:ascii="仿宋_GB2312" w:eastAsia="仿宋_GB2312" w:hAnsiTheme="minorHAnsi" w:cstheme="minorBidi"/>
          <w:b/>
          <w:bCs/>
          <w:kern w:val="44"/>
          <w:sz w:val="30"/>
          <w:szCs w:val="30"/>
          <w:u w:val="single"/>
        </w:rPr>
        <w:t xml:space="preserve">      </w:t>
      </w:r>
      <w:r>
        <w:rPr>
          <w:rFonts w:hint="eastAsia" w:ascii="仿宋_GB2312" w:eastAsia="仿宋_GB2312" w:hAnsiTheme="minorHAnsi" w:cstheme="minorBidi"/>
          <w:b/>
          <w:bCs/>
          <w:kern w:val="44"/>
          <w:sz w:val="30"/>
          <w:szCs w:val="30"/>
        </w:rPr>
        <w:t>市</w:t>
      </w:r>
      <w:r>
        <w:rPr>
          <w:rFonts w:hint="eastAsia" w:ascii="仿宋_GB2312" w:eastAsia="仿宋_GB2312" w:hAnsiTheme="minorHAnsi" w:cstheme="minorBidi"/>
          <w:b/>
          <w:bCs/>
          <w:kern w:val="44"/>
          <w:sz w:val="30"/>
          <w:szCs w:val="30"/>
          <w:u w:val="single"/>
        </w:rPr>
        <w:t xml:space="preserve">       </w:t>
      </w:r>
      <w:r>
        <w:rPr>
          <w:rFonts w:hint="eastAsia" w:ascii="仿宋_GB2312" w:eastAsia="仿宋_GB2312" w:hAnsiTheme="minorHAnsi" w:cstheme="minorBidi"/>
          <w:b/>
          <w:bCs/>
          <w:kern w:val="44"/>
          <w:sz w:val="30"/>
          <w:szCs w:val="30"/>
        </w:rPr>
        <w:t>县（区）</w:t>
      </w:r>
      <w:r>
        <w:rPr>
          <w:rFonts w:hint="eastAsia" w:ascii="仿宋_GB2312" w:eastAsia="仿宋_GB2312" w:hAnsiTheme="minorHAnsi" w:cstheme="minorBidi"/>
          <w:b/>
          <w:bCs/>
          <w:kern w:val="44"/>
          <w:sz w:val="30"/>
          <w:szCs w:val="30"/>
          <w:u w:val="single"/>
        </w:rPr>
        <w:t xml:space="preserve">      </w:t>
      </w:r>
      <w:r>
        <w:rPr>
          <w:rFonts w:hint="eastAsia" w:ascii="仿宋_GB2312" w:eastAsia="仿宋_GB2312" w:hAnsiTheme="minorHAnsi" w:cstheme="minorBidi"/>
          <w:b/>
          <w:bCs/>
          <w:kern w:val="44"/>
          <w:sz w:val="30"/>
          <w:szCs w:val="30"/>
        </w:rPr>
        <w:t>年</w:t>
      </w:r>
      <w:r>
        <w:rPr>
          <w:rFonts w:hint="eastAsia" w:ascii="仿宋_GB2312" w:eastAsia="仿宋_GB2312" w:hAnsiTheme="minorHAnsi" w:cstheme="minorBidi"/>
          <w:b/>
          <w:bCs/>
          <w:kern w:val="44"/>
          <w:sz w:val="30"/>
          <w:szCs w:val="30"/>
          <w:u w:val="single"/>
        </w:rPr>
        <w:t xml:space="preserve">     </w:t>
      </w:r>
      <w:r>
        <w:rPr>
          <w:rFonts w:hint="eastAsia" w:ascii="仿宋_GB2312" w:eastAsia="仿宋_GB2312" w:hAnsiTheme="minorHAnsi" w:cstheme="minorBidi"/>
          <w:b/>
          <w:bCs/>
          <w:kern w:val="44"/>
          <w:sz w:val="30"/>
          <w:szCs w:val="30"/>
        </w:rPr>
        <w:t>月鼠密度监测汇总表</w:t>
      </w:r>
    </w:p>
    <w:p>
      <w:pPr>
        <w:spacing w:line="440" w:lineRule="exact"/>
        <w:rPr>
          <w:b/>
          <w:bCs/>
          <w:sz w:val="28"/>
          <w:szCs w:val="28"/>
        </w:rPr>
      </w:pPr>
    </w:p>
    <w:tbl>
      <w:tblPr>
        <w:tblStyle w:val="23"/>
        <w:tblW w:w="14230" w:type="dxa"/>
        <w:jc w:val="center"/>
        <w:tblLayout w:type="fixed"/>
        <w:tblCellMar>
          <w:top w:w="0" w:type="dxa"/>
          <w:left w:w="108" w:type="dxa"/>
          <w:bottom w:w="0" w:type="dxa"/>
          <w:right w:w="108" w:type="dxa"/>
        </w:tblCellMar>
      </w:tblPr>
      <w:tblGrid>
        <w:gridCol w:w="1568"/>
        <w:gridCol w:w="1428"/>
        <w:gridCol w:w="1217"/>
        <w:gridCol w:w="1060"/>
        <w:gridCol w:w="1446"/>
        <w:gridCol w:w="1057"/>
        <w:gridCol w:w="1076"/>
        <w:gridCol w:w="1260"/>
        <w:gridCol w:w="1260"/>
        <w:gridCol w:w="1260"/>
        <w:gridCol w:w="1598"/>
      </w:tblGrid>
      <w:tr>
        <w:tblPrEx>
          <w:tblCellMar>
            <w:top w:w="0" w:type="dxa"/>
            <w:left w:w="108" w:type="dxa"/>
            <w:bottom w:w="0" w:type="dxa"/>
            <w:right w:w="108" w:type="dxa"/>
          </w:tblCellMar>
        </w:tblPrEx>
        <w:trPr>
          <w:trHeight w:val="659" w:hRule="atLeast"/>
          <w:jc w:val="center"/>
        </w:trPr>
        <w:tc>
          <w:tcPr>
            <w:tcW w:w="15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bCs/>
                <w:sz w:val="24"/>
              </w:rPr>
            </w:pPr>
            <w:r>
              <w:rPr>
                <w:rFonts w:hint="eastAsia" w:ascii="宋体" w:hAnsi="宋体"/>
                <w:bCs/>
                <w:sz w:val="24"/>
              </w:rPr>
              <w:t>□夹夜法</w:t>
            </w: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布夹环境</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有效夹数</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捕鼠数</w:t>
            </w: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捕获率</w:t>
            </w:r>
            <w:r>
              <w:rPr>
                <w:kern w:val="0"/>
                <w:sz w:val="24"/>
              </w:rPr>
              <w:t>(%)</w:t>
            </w:r>
          </w:p>
        </w:tc>
        <w:tc>
          <w:tcPr>
            <w:tcW w:w="1057" w:type="dxa"/>
            <w:tcBorders>
              <w:top w:val="single" w:color="auto" w:sz="4" w:space="0"/>
              <w:left w:val="nil"/>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褐家鼠</w:t>
            </w:r>
          </w:p>
        </w:tc>
        <w:tc>
          <w:tcPr>
            <w:tcW w:w="1076" w:type="dxa"/>
            <w:tcBorders>
              <w:top w:val="single" w:color="auto" w:sz="4" w:space="0"/>
              <w:left w:val="nil"/>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黄胸鼠</w:t>
            </w:r>
          </w:p>
        </w:tc>
        <w:tc>
          <w:tcPr>
            <w:tcW w:w="1260" w:type="dxa"/>
            <w:tcBorders>
              <w:top w:val="single" w:color="auto" w:sz="4" w:space="0"/>
              <w:left w:val="nil"/>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小家鼠</w:t>
            </w:r>
          </w:p>
        </w:tc>
        <w:tc>
          <w:tcPr>
            <w:tcW w:w="1260" w:type="dxa"/>
            <w:tcBorders>
              <w:top w:val="single" w:color="auto" w:sz="4" w:space="0"/>
              <w:left w:val="nil"/>
              <w:right w:val="single" w:color="auto" w:sz="4" w:space="0"/>
            </w:tcBorders>
            <w:shd w:val="clear" w:color="auto" w:fill="auto"/>
            <w:noWrap/>
            <w:vAlign w:val="center"/>
          </w:tcPr>
          <w:p>
            <w:pPr>
              <w:widowControl/>
              <w:jc w:val="center"/>
              <w:rPr>
                <w:rFonts w:ascii="宋体" w:hAnsi="宋体" w:cs="宋体"/>
                <w:spacing w:val="-20"/>
                <w:kern w:val="0"/>
                <w:sz w:val="24"/>
              </w:rPr>
            </w:pPr>
            <w:r>
              <w:rPr>
                <w:rFonts w:hint="eastAsia" w:ascii="宋体" w:hAnsi="宋体" w:cs="宋体"/>
                <w:spacing w:val="-20"/>
                <w:kern w:val="0"/>
                <w:sz w:val="24"/>
              </w:rPr>
              <w:t>黑线姬鼠</w:t>
            </w:r>
          </w:p>
        </w:tc>
        <w:tc>
          <w:tcPr>
            <w:tcW w:w="1260" w:type="dxa"/>
            <w:tcBorders>
              <w:top w:val="single" w:color="auto" w:sz="4" w:space="0"/>
              <w:left w:val="nil"/>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针毛鼠</w:t>
            </w:r>
          </w:p>
        </w:tc>
        <w:tc>
          <w:tcPr>
            <w:tcW w:w="1598" w:type="dxa"/>
            <w:tcBorders>
              <w:top w:val="single" w:color="auto" w:sz="4" w:space="0"/>
              <w:left w:val="nil"/>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其它（注明）</w:t>
            </w: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4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城镇居民区</w:t>
            </w:r>
          </w:p>
        </w:tc>
        <w:tc>
          <w:tcPr>
            <w:tcW w:w="121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44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5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59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4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农村</w:t>
            </w:r>
            <w:r>
              <w:rPr>
                <w:rFonts w:ascii="宋体" w:hAnsi="宋体" w:cs="宋体"/>
                <w:kern w:val="0"/>
                <w:sz w:val="24"/>
              </w:rPr>
              <w:t>居民区</w:t>
            </w:r>
          </w:p>
        </w:tc>
        <w:tc>
          <w:tcPr>
            <w:tcW w:w="121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44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5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59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4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重点</w:t>
            </w:r>
            <w:r>
              <w:rPr>
                <w:rFonts w:ascii="宋体" w:hAnsi="宋体" w:cs="宋体"/>
                <w:kern w:val="0"/>
                <w:sz w:val="24"/>
              </w:rPr>
              <w:t>行业</w:t>
            </w:r>
          </w:p>
        </w:tc>
        <w:tc>
          <w:tcPr>
            <w:tcW w:w="121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44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5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59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4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农田</w:t>
            </w:r>
          </w:p>
        </w:tc>
        <w:tc>
          <w:tcPr>
            <w:tcW w:w="121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44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5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59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4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林地</w:t>
            </w:r>
          </w:p>
        </w:tc>
        <w:tc>
          <w:tcPr>
            <w:tcW w:w="121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44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5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59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4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其他:</w:t>
            </w:r>
            <w:r>
              <w:rPr>
                <w:rFonts w:hint="eastAsia" w:ascii="宋体" w:hAnsi="宋体" w:cs="宋体"/>
                <w:kern w:val="0"/>
                <w:sz w:val="24"/>
                <w:u w:val="single"/>
              </w:rPr>
              <w:t xml:space="preserve">      </w:t>
            </w:r>
          </w:p>
        </w:tc>
        <w:tc>
          <w:tcPr>
            <w:tcW w:w="121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44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5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p>
        </w:tc>
        <w:tc>
          <w:tcPr>
            <w:tcW w:w="107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c>
          <w:tcPr>
            <w:tcW w:w="159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合计</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0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54" w:hRule="atLeast"/>
          <w:jc w:val="center"/>
        </w:trPr>
        <w:tc>
          <w:tcPr>
            <w:tcW w:w="1568"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bCs/>
                <w:sz w:val="24"/>
              </w:rPr>
              <w:t>□粘鼠板法</w:t>
            </w: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布夹环境</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有效板数</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捕鼠数</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捕获率</w:t>
            </w:r>
            <w:r>
              <w:rPr>
                <w:kern w:val="0"/>
                <w:sz w:val="24"/>
              </w:rPr>
              <w:t>(%)</w:t>
            </w:r>
          </w:p>
        </w:tc>
        <w:tc>
          <w:tcPr>
            <w:tcW w:w="10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褐家鼠</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黄胸鼠</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小家鼠</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spacing w:val="-20"/>
                <w:kern w:val="0"/>
                <w:sz w:val="24"/>
              </w:rPr>
              <w:t>黑线姬鼠</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鼩鼱</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其它（注明）</w:t>
            </w:r>
          </w:p>
        </w:tc>
      </w:tr>
      <w:tr>
        <w:tblPrEx>
          <w:tblCellMar>
            <w:top w:w="0" w:type="dxa"/>
            <w:left w:w="108" w:type="dxa"/>
            <w:bottom w:w="0" w:type="dxa"/>
            <w:right w:w="108" w:type="dxa"/>
          </w:tblCellMar>
        </w:tblPrEx>
        <w:trPr>
          <w:trHeight w:val="454" w:hRule="atLeast"/>
          <w:jc w:val="center"/>
        </w:trPr>
        <w:tc>
          <w:tcPr>
            <w:tcW w:w="156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城镇居民区</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0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54" w:hRule="atLeast"/>
          <w:jc w:val="center"/>
        </w:trPr>
        <w:tc>
          <w:tcPr>
            <w:tcW w:w="1568"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农村居民区</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4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0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bl>
    <w:p>
      <w:pPr>
        <w:tabs>
          <w:tab w:val="left" w:pos="3960"/>
          <w:tab w:val="left" w:pos="5760"/>
        </w:tabs>
        <w:spacing w:line="440" w:lineRule="exact"/>
        <w:rPr>
          <w:rFonts w:asciiTheme="minorEastAsia" w:hAnsiTheme="minorEastAsia" w:eastAsiaTheme="minorEastAsia"/>
          <w:b/>
          <w:kern w:val="0"/>
          <w:sz w:val="28"/>
          <w:szCs w:val="28"/>
        </w:rPr>
        <w:sectPr>
          <w:pgSz w:w="16838" w:h="11906" w:orient="landscape"/>
          <w:pgMar w:top="1800" w:right="1440" w:bottom="1800" w:left="1440" w:header="851" w:footer="992" w:gutter="0"/>
          <w:cols w:space="0" w:num="1"/>
          <w:docGrid w:type="lines" w:linePitch="312" w:charSpace="0"/>
        </w:sectPr>
      </w:pPr>
      <w:r>
        <w:rPr>
          <w:rFonts w:hint="eastAsia" w:ascii="宋体" w:hAnsi="宋体" w:cs="宋体"/>
          <w:kern w:val="0"/>
          <w:sz w:val="24"/>
        </w:rPr>
        <w:t>填表单位：</w:t>
      </w:r>
      <w:r>
        <w:rPr>
          <w:rFonts w:hint="eastAsia" w:ascii="宋体" w:hAnsi="宋体" w:cs="宋体"/>
          <w:kern w:val="0"/>
          <w:sz w:val="24"/>
          <w:u w:val="single"/>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填表人：</w:t>
      </w:r>
      <w:r>
        <w:rPr>
          <w:rFonts w:hint="eastAsia" w:ascii="宋体" w:hAnsi="宋体" w:cs="宋体"/>
          <w:kern w:val="0"/>
          <w:sz w:val="24"/>
          <w:u w:val="single"/>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审核人：</w:t>
      </w:r>
      <w:r>
        <w:rPr>
          <w:rFonts w:hint="eastAsia" w:ascii="宋体" w:hAnsi="宋体" w:cs="宋体"/>
          <w:kern w:val="0"/>
          <w:sz w:val="24"/>
          <w:u w:val="single"/>
        </w:rPr>
        <w:t xml:space="preserve">                        </w:t>
      </w:r>
    </w:p>
    <w:p>
      <w:pPr>
        <w:autoSpaceDE w:val="0"/>
        <w:autoSpaceDN w:val="0"/>
        <w:adjustRightInd w:val="0"/>
        <w:spacing w:line="500" w:lineRule="exact"/>
        <w:rPr>
          <w:rFonts w:ascii="仿宋_GB2312" w:eastAsia="仿宋_GB2312" w:hAnsiTheme="minorHAnsi" w:cstheme="minorBidi"/>
          <w:b/>
          <w:bCs/>
          <w:kern w:val="44"/>
          <w:sz w:val="30"/>
          <w:szCs w:val="30"/>
        </w:rPr>
      </w:pPr>
      <w:r>
        <w:rPr>
          <w:rFonts w:hint="eastAsia" w:ascii="仿宋_GB2312" w:eastAsia="仿宋_GB2312" w:hAnsiTheme="minorHAnsi" w:cstheme="minorBidi"/>
          <w:b/>
          <w:bCs/>
          <w:kern w:val="44"/>
          <w:sz w:val="30"/>
          <w:szCs w:val="30"/>
        </w:rPr>
        <w:t>附录1-1   鼠夹和鼠笼规格要求</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鼠夹：中号鼠夹，采用钢板夹(12cm×6.5cm)</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生产厂家：建议江西贵溪捕鼠器械厂。</w:t>
      </w:r>
    </w:p>
    <w:p>
      <w:pPr>
        <w:autoSpaceDE w:val="0"/>
        <w:autoSpaceDN w:val="0"/>
        <w:adjustRightInd w:val="0"/>
        <w:spacing w:line="500" w:lineRule="exact"/>
        <w:ind w:firstLine="600" w:firstLineChars="200"/>
        <w:rPr>
          <w:rFonts w:ascii="仿宋_GB2312" w:eastAsia="仿宋_GB2312" w:hAnsiTheme="minorHAnsi" w:cstheme="minorBidi"/>
          <w:kern w:val="44"/>
          <w:sz w:val="30"/>
          <w:szCs w:val="30"/>
        </w:rPr>
      </w:pPr>
      <w:r>
        <w:rPr>
          <w:rFonts w:hint="eastAsia" w:ascii="仿宋_GB2312" w:eastAsia="仿宋_GB2312" w:hAnsiTheme="minorHAnsi" w:cstheme="minorBidi"/>
          <w:kern w:val="44"/>
          <w:sz w:val="30"/>
          <w:szCs w:val="30"/>
        </w:rPr>
        <w:t>鼠笼：建议使用江西贵溪捕鼠器械厂生产的鼠笼。</w:t>
      </w:r>
    </w:p>
    <w:p>
      <w:pPr>
        <w:autoSpaceDE w:val="0"/>
        <w:autoSpaceDN w:val="0"/>
        <w:adjustRightInd w:val="0"/>
        <w:spacing w:line="500" w:lineRule="exact"/>
        <w:rPr>
          <w:rFonts w:hint="eastAsia"/>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374B2"/>
    <w:multiLevelType w:val="multilevel"/>
    <w:tmpl w:val="493374B2"/>
    <w:lvl w:ilvl="0" w:tentative="0">
      <w:start w:val="1"/>
      <w:numFmt w:val="bullet"/>
      <w:lvlText w:val="•"/>
      <w:lvlJc w:val="left"/>
      <w:pPr>
        <w:tabs>
          <w:tab w:val="left" w:pos="720"/>
        </w:tabs>
        <w:ind w:left="720" w:hanging="360"/>
      </w:pPr>
      <w:rPr>
        <w:rFonts w:hint="default" w:ascii="Arial" w:hAnsi="Arial"/>
      </w:rPr>
    </w:lvl>
    <w:lvl w:ilvl="1" w:tentative="0">
      <w:start w:val="1"/>
      <w:numFmt w:val="bullet"/>
      <w:pStyle w:val="4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M2U1Nzk1NmIyZTNkMmZkMGI0YmYxNWUxZTc0ZGIifQ=="/>
  </w:docVars>
  <w:rsids>
    <w:rsidRoot w:val="001A0FC3"/>
    <w:rsid w:val="000105FB"/>
    <w:rsid w:val="00011D8F"/>
    <w:rsid w:val="00042467"/>
    <w:rsid w:val="00053F13"/>
    <w:rsid w:val="00054127"/>
    <w:rsid w:val="00055610"/>
    <w:rsid w:val="00063C57"/>
    <w:rsid w:val="00064425"/>
    <w:rsid w:val="0007272B"/>
    <w:rsid w:val="000830F4"/>
    <w:rsid w:val="00091500"/>
    <w:rsid w:val="0009408B"/>
    <w:rsid w:val="00094B23"/>
    <w:rsid w:val="000C6312"/>
    <w:rsid w:val="000C74C8"/>
    <w:rsid w:val="000C7945"/>
    <w:rsid w:val="000C7B4E"/>
    <w:rsid w:val="000F1B3A"/>
    <w:rsid w:val="000F6356"/>
    <w:rsid w:val="00106208"/>
    <w:rsid w:val="001076A6"/>
    <w:rsid w:val="00107B60"/>
    <w:rsid w:val="0011071C"/>
    <w:rsid w:val="001119EA"/>
    <w:rsid w:val="0012069B"/>
    <w:rsid w:val="00124406"/>
    <w:rsid w:val="001271A5"/>
    <w:rsid w:val="00136807"/>
    <w:rsid w:val="001405BE"/>
    <w:rsid w:val="00142556"/>
    <w:rsid w:val="00147597"/>
    <w:rsid w:val="00166EA8"/>
    <w:rsid w:val="00167E4A"/>
    <w:rsid w:val="00170D91"/>
    <w:rsid w:val="001710F6"/>
    <w:rsid w:val="00176148"/>
    <w:rsid w:val="00180798"/>
    <w:rsid w:val="00183955"/>
    <w:rsid w:val="0018447B"/>
    <w:rsid w:val="0019538F"/>
    <w:rsid w:val="00195ACF"/>
    <w:rsid w:val="00195BCF"/>
    <w:rsid w:val="001A0FC3"/>
    <w:rsid w:val="001A3DAD"/>
    <w:rsid w:val="001A4E59"/>
    <w:rsid w:val="001A72A4"/>
    <w:rsid w:val="001C3DA9"/>
    <w:rsid w:val="001C5D4A"/>
    <w:rsid w:val="001D3E19"/>
    <w:rsid w:val="001D5DA3"/>
    <w:rsid w:val="001D66DC"/>
    <w:rsid w:val="001D7336"/>
    <w:rsid w:val="001E32BD"/>
    <w:rsid w:val="001E580E"/>
    <w:rsid w:val="00200953"/>
    <w:rsid w:val="00201E36"/>
    <w:rsid w:val="0020313E"/>
    <w:rsid w:val="002045FE"/>
    <w:rsid w:val="00214720"/>
    <w:rsid w:val="0021625C"/>
    <w:rsid w:val="00217867"/>
    <w:rsid w:val="00224C46"/>
    <w:rsid w:val="00227D76"/>
    <w:rsid w:val="00240873"/>
    <w:rsid w:val="00240B7E"/>
    <w:rsid w:val="00243E4D"/>
    <w:rsid w:val="002516E0"/>
    <w:rsid w:val="002531BD"/>
    <w:rsid w:val="00256675"/>
    <w:rsid w:val="002637CE"/>
    <w:rsid w:val="00263A05"/>
    <w:rsid w:val="0027128B"/>
    <w:rsid w:val="00273754"/>
    <w:rsid w:val="0027701B"/>
    <w:rsid w:val="002772AC"/>
    <w:rsid w:val="00280EFA"/>
    <w:rsid w:val="00282F11"/>
    <w:rsid w:val="00286F39"/>
    <w:rsid w:val="00290F9F"/>
    <w:rsid w:val="002966CD"/>
    <w:rsid w:val="00297EB6"/>
    <w:rsid w:val="002A6FC7"/>
    <w:rsid w:val="002B00D0"/>
    <w:rsid w:val="002B2844"/>
    <w:rsid w:val="002B3FBC"/>
    <w:rsid w:val="002B482C"/>
    <w:rsid w:val="002C0668"/>
    <w:rsid w:val="002C1C4F"/>
    <w:rsid w:val="002C1D25"/>
    <w:rsid w:val="002E02DD"/>
    <w:rsid w:val="002E59AA"/>
    <w:rsid w:val="002E7209"/>
    <w:rsid w:val="002E7548"/>
    <w:rsid w:val="002F0C99"/>
    <w:rsid w:val="00301F4E"/>
    <w:rsid w:val="00304D51"/>
    <w:rsid w:val="0030550B"/>
    <w:rsid w:val="0031010E"/>
    <w:rsid w:val="00311507"/>
    <w:rsid w:val="0031474D"/>
    <w:rsid w:val="0031747E"/>
    <w:rsid w:val="003221F2"/>
    <w:rsid w:val="00324A73"/>
    <w:rsid w:val="0033047B"/>
    <w:rsid w:val="0033128D"/>
    <w:rsid w:val="00331E0F"/>
    <w:rsid w:val="003329E0"/>
    <w:rsid w:val="00340571"/>
    <w:rsid w:val="00345E27"/>
    <w:rsid w:val="003509E8"/>
    <w:rsid w:val="00353882"/>
    <w:rsid w:val="00364A00"/>
    <w:rsid w:val="00364A06"/>
    <w:rsid w:val="00371608"/>
    <w:rsid w:val="00373856"/>
    <w:rsid w:val="00377AAC"/>
    <w:rsid w:val="00382B72"/>
    <w:rsid w:val="003871AA"/>
    <w:rsid w:val="003913B3"/>
    <w:rsid w:val="00392E2D"/>
    <w:rsid w:val="003A0BE7"/>
    <w:rsid w:val="003A2440"/>
    <w:rsid w:val="003A713C"/>
    <w:rsid w:val="003B7CDA"/>
    <w:rsid w:val="003C758A"/>
    <w:rsid w:val="003C7E24"/>
    <w:rsid w:val="003D5417"/>
    <w:rsid w:val="003E2BD0"/>
    <w:rsid w:val="003E73B1"/>
    <w:rsid w:val="003F20BE"/>
    <w:rsid w:val="00412F95"/>
    <w:rsid w:val="00413101"/>
    <w:rsid w:val="004204E8"/>
    <w:rsid w:val="00425694"/>
    <w:rsid w:val="00436788"/>
    <w:rsid w:val="004374D7"/>
    <w:rsid w:val="004422B5"/>
    <w:rsid w:val="00442C78"/>
    <w:rsid w:val="00444DAC"/>
    <w:rsid w:val="00445792"/>
    <w:rsid w:val="00445E11"/>
    <w:rsid w:val="00451DB4"/>
    <w:rsid w:val="00457502"/>
    <w:rsid w:val="00460A12"/>
    <w:rsid w:val="00461169"/>
    <w:rsid w:val="00462E25"/>
    <w:rsid w:val="00464264"/>
    <w:rsid w:val="00471602"/>
    <w:rsid w:val="00471F39"/>
    <w:rsid w:val="00480C8F"/>
    <w:rsid w:val="004930F2"/>
    <w:rsid w:val="0049398F"/>
    <w:rsid w:val="00496697"/>
    <w:rsid w:val="00496858"/>
    <w:rsid w:val="004A4DE5"/>
    <w:rsid w:val="004A758A"/>
    <w:rsid w:val="004B1961"/>
    <w:rsid w:val="004B25C7"/>
    <w:rsid w:val="004B297C"/>
    <w:rsid w:val="004B2A41"/>
    <w:rsid w:val="004B68D8"/>
    <w:rsid w:val="004C0E21"/>
    <w:rsid w:val="004C3114"/>
    <w:rsid w:val="004C5E20"/>
    <w:rsid w:val="004D1633"/>
    <w:rsid w:val="004D1938"/>
    <w:rsid w:val="004D4FE6"/>
    <w:rsid w:val="004D6BCC"/>
    <w:rsid w:val="004D7BAB"/>
    <w:rsid w:val="004F64B4"/>
    <w:rsid w:val="004F72AB"/>
    <w:rsid w:val="005122BA"/>
    <w:rsid w:val="00517F56"/>
    <w:rsid w:val="005232D6"/>
    <w:rsid w:val="00524558"/>
    <w:rsid w:val="005247CD"/>
    <w:rsid w:val="00532BD7"/>
    <w:rsid w:val="00533D22"/>
    <w:rsid w:val="00533E47"/>
    <w:rsid w:val="005343B0"/>
    <w:rsid w:val="005408E7"/>
    <w:rsid w:val="00540E87"/>
    <w:rsid w:val="00547D8B"/>
    <w:rsid w:val="00554506"/>
    <w:rsid w:val="00555407"/>
    <w:rsid w:val="005676B8"/>
    <w:rsid w:val="005679FE"/>
    <w:rsid w:val="005709B0"/>
    <w:rsid w:val="0057247B"/>
    <w:rsid w:val="005764F9"/>
    <w:rsid w:val="0058131A"/>
    <w:rsid w:val="00586602"/>
    <w:rsid w:val="00587F15"/>
    <w:rsid w:val="005927C4"/>
    <w:rsid w:val="005928E6"/>
    <w:rsid w:val="00596D2B"/>
    <w:rsid w:val="005A0409"/>
    <w:rsid w:val="005A721E"/>
    <w:rsid w:val="005A7DA5"/>
    <w:rsid w:val="005B151C"/>
    <w:rsid w:val="005B1AD6"/>
    <w:rsid w:val="005C0C87"/>
    <w:rsid w:val="005C7422"/>
    <w:rsid w:val="005D2587"/>
    <w:rsid w:val="005E0FA7"/>
    <w:rsid w:val="005F0191"/>
    <w:rsid w:val="005F2574"/>
    <w:rsid w:val="005F3192"/>
    <w:rsid w:val="005F6BAE"/>
    <w:rsid w:val="00600831"/>
    <w:rsid w:val="0060537D"/>
    <w:rsid w:val="00616F54"/>
    <w:rsid w:val="006220A3"/>
    <w:rsid w:val="006232C8"/>
    <w:rsid w:val="0063037F"/>
    <w:rsid w:val="00631CDC"/>
    <w:rsid w:val="00636092"/>
    <w:rsid w:val="00637A6B"/>
    <w:rsid w:val="00650D3B"/>
    <w:rsid w:val="00661174"/>
    <w:rsid w:val="00661255"/>
    <w:rsid w:val="0066160E"/>
    <w:rsid w:val="00666E76"/>
    <w:rsid w:val="00670A50"/>
    <w:rsid w:val="00670F6D"/>
    <w:rsid w:val="006747C9"/>
    <w:rsid w:val="00676B8B"/>
    <w:rsid w:val="00685E18"/>
    <w:rsid w:val="00686D42"/>
    <w:rsid w:val="006A27A1"/>
    <w:rsid w:val="006A6364"/>
    <w:rsid w:val="006B6257"/>
    <w:rsid w:val="006B6F93"/>
    <w:rsid w:val="006C06B6"/>
    <w:rsid w:val="006C1E95"/>
    <w:rsid w:val="006C24BD"/>
    <w:rsid w:val="006C2CAD"/>
    <w:rsid w:val="006C780C"/>
    <w:rsid w:val="006D07A2"/>
    <w:rsid w:val="006D6CB6"/>
    <w:rsid w:val="006D7472"/>
    <w:rsid w:val="006E15D3"/>
    <w:rsid w:val="006E330D"/>
    <w:rsid w:val="006E481D"/>
    <w:rsid w:val="006E527F"/>
    <w:rsid w:val="006E7BBE"/>
    <w:rsid w:val="006F0514"/>
    <w:rsid w:val="006F417A"/>
    <w:rsid w:val="00706B8E"/>
    <w:rsid w:val="00711F86"/>
    <w:rsid w:val="00717672"/>
    <w:rsid w:val="00721610"/>
    <w:rsid w:val="00721B47"/>
    <w:rsid w:val="0072205C"/>
    <w:rsid w:val="007226BA"/>
    <w:rsid w:val="0072299F"/>
    <w:rsid w:val="0073223C"/>
    <w:rsid w:val="007355DF"/>
    <w:rsid w:val="00737834"/>
    <w:rsid w:val="0074396F"/>
    <w:rsid w:val="0075357C"/>
    <w:rsid w:val="00755063"/>
    <w:rsid w:val="00761902"/>
    <w:rsid w:val="007632C4"/>
    <w:rsid w:val="0076627B"/>
    <w:rsid w:val="007665C6"/>
    <w:rsid w:val="0077179D"/>
    <w:rsid w:val="00774171"/>
    <w:rsid w:val="00774366"/>
    <w:rsid w:val="00777D19"/>
    <w:rsid w:val="00782A82"/>
    <w:rsid w:val="00782BFF"/>
    <w:rsid w:val="00783689"/>
    <w:rsid w:val="00784370"/>
    <w:rsid w:val="007875F4"/>
    <w:rsid w:val="007A2517"/>
    <w:rsid w:val="007A4839"/>
    <w:rsid w:val="007B009A"/>
    <w:rsid w:val="007D167C"/>
    <w:rsid w:val="007D3868"/>
    <w:rsid w:val="007D3A07"/>
    <w:rsid w:val="007E01A3"/>
    <w:rsid w:val="007E1680"/>
    <w:rsid w:val="007E2985"/>
    <w:rsid w:val="00800FA7"/>
    <w:rsid w:val="00806639"/>
    <w:rsid w:val="00811D74"/>
    <w:rsid w:val="008423B6"/>
    <w:rsid w:val="008425AA"/>
    <w:rsid w:val="00846F72"/>
    <w:rsid w:val="00853129"/>
    <w:rsid w:val="0085581C"/>
    <w:rsid w:val="00866E7C"/>
    <w:rsid w:val="008702D6"/>
    <w:rsid w:val="0088055A"/>
    <w:rsid w:val="008814FA"/>
    <w:rsid w:val="00887340"/>
    <w:rsid w:val="00893B02"/>
    <w:rsid w:val="008968CC"/>
    <w:rsid w:val="008A2665"/>
    <w:rsid w:val="008B1125"/>
    <w:rsid w:val="008B267D"/>
    <w:rsid w:val="008C3924"/>
    <w:rsid w:val="008C4A73"/>
    <w:rsid w:val="008C5C4A"/>
    <w:rsid w:val="008D1C01"/>
    <w:rsid w:val="008D7241"/>
    <w:rsid w:val="008E22BD"/>
    <w:rsid w:val="00910318"/>
    <w:rsid w:val="00916553"/>
    <w:rsid w:val="00921F4A"/>
    <w:rsid w:val="00927C27"/>
    <w:rsid w:val="00931C21"/>
    <w:rsid w:val="00944621"/>
    <w:rsid w:val="00944A9A"/>
    <w:rsid w:val="00944FF0"/>
    <w:rsid w:val="009465D4"/>
    <w:rsid w:val="00951077"/>
    <w:rsid w:val="00951B99"/>
    <w:rsid w:val="00954501"/>
    <w:rsid w:val="00964A70"/>
    <w:rsid w:val="00971C2B"/>
    <w:rsid w:val="009850AC"/>
    <w:rsid w:val="00987E0D"/>
    <w:rsid w:val="00993A4C"/>
    <w:rsid w:val="009A4045"/>
    <w:rsid w:val="009A4E7C"/>
    <w:rsid w:val="009A53C8"/>
    <w:rsid w:val="009A58D6"/>
    <w:rsid w:val="009A6DBA"/>
    <w:rsid w:val="009B1597"/>
    <w:rsid w:val="009B5725"/>
    <w:rsid w:val="009C7130"/>
    <w:rsid w:val="009C7E46"/>
    <w:rsid w:val="009C7F9B"/>
    <w:rsid w:val="009D743B"/>
    <w:rsid w:val="009E3197"/>
    <w:rsid w:val="009E4BE5"/>
    <w:rsid w:val="009F09C5"/>
    <w:rsid w:val="009F53BF"/>
    <w:rsid w:val="00A10B28"/>
    <w:rsid w:val="00A1565E"/>
    <w:rsid w:val="00A1584A"/>
    <w:rsid w:val="00A22A2B"/>
    <w:rsid w:val="00A26383"/>
    <w:rsid w:val="00A31C60"/>
    <w:rsid w:val="00A4550C"/>
    <w:rsid w:val="00A45EB7"/>
    <w:rsid w:val="00A46B05"/>
    <w:rsid w:val="00A4753D"/>
    <w:rsid w:val="00A54384"/>
    <w:rsid w:val="00A5705B"/>
    <w:rsid w:val="00A63552"/>
    <w:rsid w:val="00A64436"/>
    <w:rsid w:val="00A74437"/>
    <w:rsid w:val="00A75114"/>
    <w:rsid w:val="00A87E4A"/>
    <w:rsid w:val="00A942AF"/>
    <w:rsid w:val="00A97150"/>
    <w:rsid w:val="00AA06EF"/>
    <w:rsid w:val="00AA785E"/>
    <w:rsid w:val="00AB1DEE"/>
    <w:rsid w:val="00AB30CC"/>
    <w:rsid w:val="00AC1CE1"/>
    <w:rsid w:val="00AC39F3"/>
    <w:rsid w:val="00AC42E2"/>
    <w:rsid w:val="00AD2D69"/>
    <w:rsid w:val="00AD4527"/>
    <w:rsid w:val="00AE6F11"/>
    <w:rsid w:val="00AE793E"/>
    <w:rsid w:val="00AF3729"/>
    <w:rsid w:val="00B071C7"/>
    <w:rsid w:val="00B134EE"/>
    <w:rsid w:val="00B13969"/>
    <w:rsid w:val="00B257C4"/>
    <w:rsid w:val="00B3166C"/>
    <w:rsid w:val="00B32942"/>
    <w:rsid w:val="00B41496"/>
    <w:rsid w:val="00B45809"/>
    <w:rsid w:val="00B60D6E"/>
    <w:rsid w:val="00B71D46"/>
    <w:rsid w:val="00B72C33"/>
    <w:rsid w:val="00B77191"/>
    <w:rsid w:val="00B80B95"/>
    <w:rsid w:val="00B87BA2"/>
    <w:rsid w:val="00B94DD0"/>
    <w:rsid w:val="00B94DF5"/>
    <w:rsid w:val="00BA1677"/>
    <w:rsid w:val="00BA2065"/>
    <w:rsid w:val="00BA596B"/>
    <w:rsid w:val="00BA61E5"/>
    <w:rsid w:val="00BA73B4"/>
    <w:rsid w:val="00BA79A1"/>
    <w:rsid w:val="00BB3128"/>
    <w:rsid w:val="00BC352C"/>
    <w:rsid w:val="00BC3F88"/>
    <w:rsid w:val="00BC75C1"/>
    <w:rsid w:val="00BE1A2E"/>
    <w:rsid w:val="00BE5961"/>
    <w:rsid w:val="00BE62FA"/>
    <w:rsid w:val="00BE7A16"/>
    <w:rsid w:val="00BF75E4"/>
    <w:rsid w:val="00C001F2"/>
    <w:rsid w:val="00C0057C"/>
    <w:rsid w:val="00C0112E"/>
    <w:rsid w:val="00C11BC5"/>
    <w:rsid w:val="00C12330"/>
    <w:rsid w:val="00C12687"/>
    <w:rsid w:val="00C41932"/>
    <w:rsid w:val="00C47D9A"/>
    <w:rsid w:val="00C53CA3"/>
    <w:rsid w:val="00C56892"/>
    <w:rsid w:val="00C56AA9"/>
    <w:rsid w:val="00C6092A"/>
    <w:rsid w:val="00C64114"/>
    <w:rsid w:val="00C714A5"/>
    <w:rsid w:val="00C764E3"/>
    <w:rsid w:val="00C8373B"/>
    <w:rsid w:val="00C844A9"/>
    <w:rsid w:val="00C9545D"/>
    <w:rsid w:val="00C95D91"/>
    <w:rsid w:val="00CA7CDD"/>
    <w:rsid w:val="00CB08D4"/>
    <w:rsid w:val="00CC5889"/>
    <w:rsid w:val="00CD4D21"/>
    <w:rsid w:val="00CE05C9"/>
    <w:rsid w:val="00CE5F16"/>
    <w:rsid w:val="00CE71D6"/>
    <w:rsid w:val="00CF6317"/>
    <w:rsid w:val="00CF73D9"/>
    <w:rsid w:val="00D013D7"/>
    <w:rsid w:val="00D14E34"/>
    <w:rsid w:val="00D2610C"/>
    <w:rsid w:val="00D32CDF"/>
    <w:rsid w:val="00D33291"/>
    <w:rsid w:val="00D33403"/>
    <w:rsid w:val="00D36302"/>
    <w:rsid w:val="00D41A58"/>
    <w:rsid w:val="00D41F9D"/>
    <w:rsid w:val="00D46C91"/>
    <w:rsid w:val="00D46EF2"/>
    <w:rsid w:val="00D56F3D"/>
    <w:rsid w:val="00D60140"/>
    <w:rsid w:val="00D621B4"/>
    <w:rsid w:val="00D63B5F"/>
    <w:rsid w:val="00D723FA"/>
    <w:rsid w:val="00D72D0E"/>
    <w:rsid w:val="00D80B46"/>
    <w:rsid w:val="00D840F6"/>
    <w:rsid w:val="00D93C7A"/>
    <w:rsid w:val="00D947BE"/>
    <w:rsid w:val="00D975AD"/>
    <w:rsid w:val="00DA4BD8"/>
    <w:rsid w:val="00DA54DF"/>
    <w:rsid w:val="00DA7EC7"/>
    <w:rsid w:val="00DB14B1"/>
    <w:rsid w:val="00DC1084"/>
    <w:rsid w:val="00DC476F"/>
    <w:rsid w:val="00DD27B5"/>
    <w:rsid w:val="00DD3642"/>
    <w:rsid w:val="00DD44DA"/>
    <w:rsid w:val="00DD5A24"/>
    <w:rsid w:val="00DE028D"/>
    <w:rsid w:val="00DE07E6"/>
    <w:rsid w:val="00DE7842"/>
    <w:rsid w:val="00DF274C"/>
    <w:rsid w:val="00DF3219"/>
    <w:rsid w:val="00DF3EB0"/>
    <w:rsid w:val="00E05E31"/>
    <w:rsid w:val="00E066E2"/>
    <w:rsid w:val="00E133AE"/>
    <w:rsid w:val="00E135D2"/>
    <w:rsid w:val="00E17203"/>
    <w:rsid w:val="00E20356"/>
    <w:rsid w:val="00E21139"/>
    <w:rsid w:val="00E23116"/>
    <w:rsid w:val="00E300AF"/>
    <w:rsid w:val="00E377F1"/>
    <w:rsid w:val="00E41814"/>
    <w:rsid w:val="00E5278D"/>
    <w:rsid w:val="00E543D0"/>
    <w:rsid w:val="00E6479E"/>
    <w:rsid w:val="00E66B00"/>
    <w:rsid w:val="00E738BC"/>
    <w:rsid w:val="00E83294"/>
    <w:rsid w:val="00E84506"/>
    <w:rsid w:val="00E9158E"/>
    <w:rsid w:val="00EA4684"/>
    <w:rsid w:val="00EA7827"/>
    <w:rsid w:val="00EB135E"/>
    <w:rsid w:val="00EB227F"/>
    <w:rsid w:val="00EB39A5"/>
    <w:rsid w:val="00EB6C41"/>
    <w:rsid w:val="00EC471C"/>
    <w:rsid w:val="00ED045F"/>
    <w:rsid w:val="00ED04FA"/>
    <w:rsid w:val="00ED05CB"/>
    <w:rsid w:val="00EE0E30"/>
    <w:rsid w:val="00EE1284"/>
    <w:rsid w:val="00EE6DFA"/>
    <w:rsid w:val="00F06EEE"/>
    <w:rsid w:val="00F11AC7"/>
    <w:rsid w:val="00F12D2A"/>
    <w:rsid w:val="00F17C3A"/>
    <w:rsid w:val="00F21490"/>
    <w:rsid w:val="00F379F9"/>
    <w:rsid w:val="00F403B9"/>
    <w:rsid w:val="00F41FF9"/>
    <w:rsid w:val="00F446D3"/>
    <w:rsid w:val="00F4773B"/>
    <w:rsid w:val="00F525F5"/>
    <w:rsid w:val="00F54630"/>
    <w:rsid w:val="00F5472F"/>
    <w:rsid w:val="00F60B27"/>
    <w:rsid w:val="00F633BB"/>
    <w:rsid w:val="00F70BC2"/>
    <w:rsid w:val="00F72941"/>
    <w:rsid w:val="00F735E7"/>
    <w:rsid w:val="00F77546"/>
    <w:rsid w:val="00F81544"/>
    <w:rsid w:val="00F84F4E"/>
    <w:rsid w:val="00F87764"/>
    <w:rsid w:val="00F90934"/>
    <w:rsid w:val="00F91802"/>
    <w:rsid w:val="00F9224C"/>
    <w:rsid w:val="00F93656"/>
    <w:rsid w:val="00FA15B2"/>
    <w:rsid w:val="00FA4C2F"/>
    <w:rsid w:val="00FB2AF6"/>
    <w:rsid w:val="00FB3383"/>
    <w:rsid w:val="00FB6D5F"/>
    <w:rsid w:val="00FC1557"/>
    <w:rsid w:val="00FC155E"/>
    <w:rsid w:val="00FC358C"/>
    <w:rsid w:val="00FC4D49"/>
    <w:rsid w:val="00FD0A71"/>
    <w:rsid w:val="00FD2DDD"/>
    <w:rsid w:val="00FD48EE"/>
    <w:rsid w:val="00FD6586"/>
    <w:rsid w:val="00FE0850"/>
    <w:rsid w:val="00FE2158"/>
    <w:rsid w:val="00FE4705"/>
    <w:rsid w:val="00FF0E62"/>
    <w:rsid w:val="00FF21AB"/>
    <w:rsid w:val="00FF2ED5"/>
    <w:rsid w:val="00FF374E"/>
    <w:rsid w:val="03D41C39"/>
    <w:rsid w:val="070C600E"/>
    <w:rsid w:val="0F556AC5"/>
    <w:rsid w:val="0FC93A62"/>
    <w:rsid w:val="12FD7E9B"/>
    <w:rsid w:val="13CD6EA1"/>
    <w:rsid w:val="17EC32EB"/>
    <w:rsid w:val="180D4C6E"/>
    <w:rsid w:val="18A23504"/>
    <w:rsid w:val="25EB4CE6"/>
    <w:rsid w:val="2A9A1BD4"/>
    <w:rsid w:val="2E3D6C5A"/>
    <w:rsid w:val="33F3435B"/>
    <w:rsid w:val="3500478D"/>
    <w:rsid w:val="36861F45"/>
    <w:rsid w:val="3A1A65F3"/>
    <w:rsid w:val="40FF33C7"/>
    <w:rsid w:val="45A17834"/>
    <w:rsid w:val="47BD3222"/>
    <w:rsid w:val="47C6518C"/>
    <w:rsid w:val="4B392522"/>
    <w:rsid w:val="50507152"/>
    <w:rsid w:val="50874B2F"/>
    <w:rsid w:val="53926161"/>
    <w:rsid w:val="5D160499"/>
    <w:rsid w:val="5D4F403B"/>
    <w:rsid w:val="5EAE2AA3"/>
    <w:rsid w:val="61552AF0"/>
    <w:rsid w:val="68007143"/>
    <w:rsid w:val="69FA6D93"/>
    <w:rsid w:val="6F800BBD"/>
    <w:rsid w:val="703450EE"/>
    <w:rsid w:val="77FC72C4"/>
    <w:rsid w:val="7E67755F"/>
    <w:rsid w:val="7EBA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ind w:left="1050"/>
      <w:jc w:val="left"/>
    </w:pPr>
    <w:rPr>
      <w:sz w:val="20"/>
      <w:szCs w:val="20"/>
    </w:rPr>
  </w:style>
  <w:style w:type="paragraph" w:styleId="5">
    <w:name w:val="annotation text"/>
    <w:basedOn w:val="1"/>
    <w:link w:val="33"/>
    <w:semiHidden/>
    <w:unhideWhenUsed/>
    <w:qFormat/>
    <w:uiPriority w:val="99"/>
    <w:pPr>
      <w:jc w:val="left"/>
    </w:pPr>
  </w:style>
  <w:style w:type="paragraph" w:styleId="6">
    <w:name w:val="Body Text"/>
    <w:basedOn w:val="1"/>
    <w:link w:val="32"/>
    <w:semiHidden/>
    <w:qFormat/>
    <w:uiPriority w:val="0"/>
    <w:pPr>
      <w:spacing w:line="360" w:lineRule="auto"/>
    </w:pPr>
    <w:rPr>
      <w:rFonts w:ascii="宋体" w:hAnsi="宋体"/>
      <w:kern w:val="0"/>
      <w:sz w:val="24"/>
    </w:rPr>
  </w:style>
  <w:style w:type="paragraph" w:styleId="7">
    <w:name w:val="Body Text Indent"/>
    <w:basedOn w:val="1"/>
    <w:link w:val="41"/>
    <w:semiHidden/>
    <w:qFormat/>
    <w:uiPriority w:val="0"/>
    <w:pPr>
      <w:autoSpaceDE w:val="0"/>
      <w:autoSpaceDN w:val="0"/>
      <w:adjustRightInd w:val="0"/>
      <w:spacing w:line="432" w:lineRule="exact"/>
      <w:ind w:firstLine="480" w:firstLineChars="200"/>
    </w:pPr>
    <w:rPr>
      <w:color w:val="FF6600"/>
      <w:sz w:val="24"/>
    </w:rPr>
  </w:style>
  <w:style w:type="paragraph" w:styleId="8">
    <w:name w:val="toc 5"/>
    <w:basedOn w:val="1"/>
    <w:next w:val="1"/>
    <w:semiHidden/>
    <w:qFormat/>
    <w:uiPriority w:val="0"/>
    <w:pPr>
      <w:ind w:left="630"/>
      <w:jc w:val="left"/>
    </w:pPr>
    <w:rPr>
      <w:sz w:val="20"/>
      <w:szCs w:val="20"/>
    </w:rPr>
  </w:style>
  <w:style w:type="paragraph" w:styleId="9">
    <w:name w:val="toc 3"/>
    <w:basedOn w:val="1"/>
    <w:next w:val="1"/>
    <w:semiHidden/>
    <w:qFormat/>
    <w:uiPriority w:val="0"/>
    <w:pPr>
      <w:ind w:left="210"/>
      <w:jc w:val="left"/>
    </w:pPr>
    <w:rPr>
      <w:sz w:val="20"/>
      <w:szCs w:val="20"/>
    </w:rPr>
  </w:style>
  <w:style w:type="paragraph" w:styleId="10">
    <w:name w:val="Plain Text"/>
    <w:basedOn w:val="1"/>
    <w:link w:val="39"/>
    <w:semiHidden/>
    <w:qFormat/>
    <w:uiPriority w:val="0"/>
    <w:rPr>
      <w:rFonts w:ascii="宋体" w:hAnsi="Courier New"/>
      <w:szCs w:val="20"/>
    </w:rPr>
  </w:style>
  <w:style w:type="paragraph" w:styleId="11">
    <w:name w:val="toc 8"/>
    <w:basedOn w:val="1"/>
    <w:next w:val="1"/>
    <w:semiHidden/>
    <w:qFormat/>
    <w:uiPriority w:val="0"/>
    <w:pPr>
      <w:ind w:left="1260"/>
      <w:jc w:val="left"/>
    </w:pPr>
    <w:rPr>
      <w:sz w:val="20"/>
      <w:szCs w:val="20"/>
    </w:rPr>
  </w:style>
  <w:style w:type="paragraph" w:styleId="12">
    <w:name w:val="Body Text Indent 2"/>
    <w:basedOn w:val="1"/>
    <w:link w:val="40"/>
    <w:semiHidden/>
    <w:qFormat/>
    <w:uiPriority w:val="0"/>
    <w:pPr>
      <w:spacing w:line="360" w:lineRule="auto"/>
      <w:ind w:firstLine="435"/>
    </w:pPr>
    <w:rPr>
      <w:color w:val="FF6600"/>
      <w:sz w:val="24"/>
    </w:rPr>
  </w:style>
  <w:style w:type="paragraph" w:styleId="13">
    <w:name w:val="Balloon Text"/>
    <w:basedOn w:val="1"/>
    <w:link w:val="34"/>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semiHidden/>
    <w:qFormat/>
    <w:uiPriority w:val="0"/>
    <w:pPr>
      <w:spacing w:before="360"/>
      <w:jc w:val="left"/>
    </w:pPr>
    <w:rPr>
      <w:rFonts w:ascii="Arial" w:hAnsi="Arial" w:cs="Arial"/>
      <w:b/>
      <w:bCs/>
      <w:caps/>
      <w:sz w:val="24"/>
    </w:rPr>
  </w:style>
  <w:style w:type="paragraph" w:styleId="17">
    <w:name w:val="toc 4"/>
    <w:basedOn w:val="1"/>
    <w:next w:val="1"/>
    <w:semiHidden/>
    <w:qFormat/>
    <w:uiPriority w:val="0"/>
    <w:pPr>
      <w:ind w:left="420"/>
      <w:jc w:val="left"/>
    </w:pPr>
    <w:rPr>
      <w:sz w:val="20"/>
      <w:szCs w:val="20"/>
    </w:rPr>
  </w:style>
  <w:style w:type="paragraph" w:styleId="18">
    <w:name w:val="toc 6"/>
    <w:basedOn w:val="1"/>
    <w:next w:val="1"/>
    <w:semiHidden/>
    <w:qFormat/>
    <w:uiPriority w:val="0"/>
    <w:pPr>
      <w:ind w:left="840"/>
      <w:jc w:val="left"/>
    </w:pPr>
    <w:rPr>
      <w:sz w:val="20"/>
      <w:szCs w:val="20"/>
    </w:rPr>
  </w:style>
  <w:style w:type="paragraph" w:styleId="19">
    <w:name w:val="Body Text Indent 3"/>
    <w:basedOn w:val="1"/>
    <w:link w:val="31"/>
    <w:semiHidden/>
    <w:qFormat/>
    <w:uiPriority w:val="0"/>
    <w:pPr>
      <w:autoSpaceDE w:val="0"/>
      <w:autoSpaceDN w:val="0"/>
      <w:adjustRightInd w:val="0"/>
      <w:spacing w:line="360" w:lineRule="auto"/>
      <w:ind w:right="366" w:firstLine="540" w:firstLineChars="224"/>
    </w:pPr>
    <w:rPr>
      <w:rFonts w:ascii="宋体" w:hAnsi="宋体"/>
      <w:b/>
      <w:kern w:val="0"/>
      <w:sz w:val="24"/>
    </w:rPr>
  </w:style>
  <w:style w:type="paragraph" w:styleId="20">
    <w:name w:val="toc 2"/>
    <w:basedOn w:val="1"/>
    <w:next w:val="1"/>
    <w:semiHidden/>
    <w:qFormat/>
    <w:uiPriority w:val="0"/>
    <w:pPr>
      <w:spacing w:before="240"/>
      <w:jc w:val="left"/>
    </w:pPr>
    <w:rPr>
      <w:b/>
      <w:bCs/>
      <w:sz w:val="20"/>
      <w:szCs w:val="20"/>
    </w:rPr>
  </w:style>
  <w:style w:type="paragraph" w:styleId="21">
    <w:name w:val="toc 9"/>
    <w:basedOn w:val="1"/>
    <w:next w:val="1"/>
    <w:semiHidden/>
    <w:qFormat/>
    <w:uiPriority w:val="0"/>
    <w:pPr>
      <w:ind w:left="1470"/>
      <w:jc w:val="left"/>
    </w:pPr>
    <w:rPr>
      <w:sz w:val="20"/>
      <w:szCs w:val="20"/>
    </w:rPr>
  </w:style>
  <w:style w:type="paragraph" w:styleId="22">
    <w:name w:val="annotation subject"/>
    <w:basedOn w:val="5"/>
    <w:next w:val="5"/>
    <w:link w:val="42"/>
    <w:semiHidden/>
    <w:unhideWhenUsed/>
    <w:qFormat/>
    <w:uiPriority w:val="99"/>
    <w:rPr>
      <w:b/>
      <w:bCs/>
    </w:rPr>
  </w:style>
  <w:style w:type="table" w:styleId="24">
    <w:name w:val="Table Grid"/>
    <w:basedOn w:val="23"/>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page number"/>
    <w:basedOn w:val="25"/>
    <w:semiHidden/>
    <w:qFormat/>
    <w:uiPriority w:val="0"/>
  </w:style>
  <w:style w:type="character" w:styleId="27">
    <w:name w:val="Hyperlink"/>
    <w:semiHidden/>
    <w:qFormat/>
    <w:uiPriority w:val="0"/>
    <w:rPr>
      <w:color w:val="0000FF"/>
      <w:u w:val="single"/>
    </w:rPr>
  </w:style>
  <w:style w:type="character" w:styleId="28">
    <w:name w:val="annotation reference"/>
    <w:semiHidden/>
    <w:unhideWhenUsed/>
    <w:qFormat/>
    <w:uiPriority w:val="99"/>
    <w:rPr>
      <w:sz w:val="21"/>
      <w:szCs w:val="21"/>
    </w:rPr>
  </w:style>
  <w:style w:type="character" w:customStyle="1" w:styleId="29">
    <w:name w:val="页眉 字符"/>
    <w:basedOn w:val="25"/>
    <w:link w:val="15"/>
    <w:qFormat/>
    <w:uiPriority w:val="99"/>
    <w:rPr>
      <w:sz w:val="18"/>
      <w:szCs w:val="18"/>
    </w:rPr>
  </w:style>
  <w:style w:type="character" w:customStyle="1" w:styleId="30">
    <w:name w:val="页脚 字符"/>
    <w:basedOn w:val="25"/>
    <w:link w:val="14"/>
    <w:qFormat/>
    <w:uiPriority w:val="99"/>
    <w:rPr>
      <w:sz w:val="18"/>
      <w:szCs w:val="18"/>
    </w:rPr>
  </w:style>
  <w:style w:type="character" w:customStyle="1" w:styleId="31">
    <w:name w:val="正文文本缩进 3 字符"/>
    <w:basedOn w:val="25"/>
    <w:link w:val="19"/>
    <w:semiHidden/>
    <w:qFormat/>
    <w:uiPriority w:val="0"/>
    <w:rPr>
      <w:rFonts w:ascii="宋体" w:hAnsi="宋体" w:eastAsia="宋体" w:cs="Times New Roman"/>
      <w:b/>
      <w:kern w:val="0"/>
      <w:sz w:val="24"/>
      <w:szCs w:val="24"/>
    </w:rPr>
  </w:style>
  <w:style w:type="character" w:customStyle="1" w:styleId="32">
    <w:name w:val="正文文本 字符"/>
    <w:basedOn w:val="25"/>
    <w:link w:val="6"/>
    <w:semiHidden/>
    <w:qFormat/>
    <w:uiPriority w:val="0"/>
    <w:rPr>
      <w:rFonts w:ascii="宋体" w:hAnsi="宋体" w:eastAsia="宋体" w:cs="Times New Roman"/>
      <w:kern w:val="0"/>
      <w:sz w:val="24"/>
      <w:szCs w:val="24"/>
    </w:rPr>
  </w:style>
  <w:style w:type="character" w:customStyle="1" w:styleId="33">
    <w:name w:val="批注文字 字符"/>
    <w:basedOn w:val="25"/>
    <w:link w:val="5"/>
    <w:semiHidden/>
    <w:qFormat/>
    <w:uiPriority w:val="99"/>
    <w:rPr>
      <w:rFonts w:ascii="Times New Roman" w:hAnsi="Times New Roman" w:eastAsia="宋体" w:cs="Times New Roman"/>
      <w:szCs w:val="24"/>
    </w:rPr>
  </w:style>
  <w:style w:type="character" w:customStyle="1" w:styleId="34">
    <w:name w:val="批注框文本 字符"/>
    <w:basedOn w:val="25"/>
    <w:link w:val="13"/>
    <w:semiHidden/>
    <w:qFormat/>
    <w:uiPriority w:val="99"/>
    <w:rPr>
      <w:rFonts w:ascii="Times New Roman" w:hAnsi="Times New Roman" w:eastAsia="宋体" w:cs="Times New Roman"/>
      <w:sz w:val="18"/>
      <w:szCs w:val="18"/>
    </w:rPr>
  </w:style>
  <w:style w:type="character" w:styleId="35">
    <w:name w:val="Placeholder Text"/>
    <w:basedOn w:val="25"/>
    <w:qFormat/>
    <w:uiPriority w:val="99"/>
    <w:rPr>
      <w:color w:val="808080"/>
    </w:rPr>
  </w:style>
  <w:style w:type="character" w:customStyle="1" w:styleId="36">
    <w:name w:val="标题 1 字符"/>
    <w:basedOn w:val="25"/>
    <w:link w:val="2"/>
    <w:qFormat/>
    <w:uiPriority w:val="0"/>
    <w:rPr>
      <w:rFonts w:ascii="Times New Roman" w:hAnsi="Times New Roman" w:eastAsia="宋体" w:cs="Times New Roman"/>
      <w:b/>
      <w:bCs/>
      <w:kern w:val="44"/>
      <w:sz w:val="44"/>
      <w:szCs w:val="44"/>
    </w:rPr>
  </w:style>
  <w:style w:type="character" w:customStyle="1" w:styleId="37">
    <w:name w:val="标题 2 字符"/>
    <w:basedOn w:val="25"/>
    <w:link w:val="3"/>
    <w:qFormat/>
    <w:uiPriority w:val="0"/>
    <w:rPr>
      <w:rFonts w:ascii="Arial" w:hAnsi="Arial" w:eastAsia="黑体" w:cs="Times New Roman"/>
      <w:b/>
      <w:bCs/>
      <w:sz w:val="32"/>
      <w:szCs w:val="32"/>
    </w:rPr>
  </w:style>
  <w:style w:type="character" w:customStyle="1" w:styleId="38">
    <w:name w:val="已访问的超链接1"/>
    <w:semiHidden/>
    <w:qFormat/>
    <w:uiPriority w:val="0"/>
    <w:rPr>
      <w:color w:val="800080"/>
      <w:u w:val="single"/>
    </w:rPr>
  </w:style>
  <w:style w:type="character" w:customStyle="1" w:styleId="39">
    <w:name w:val="纯文本 字符"/>
    <w:basedOn w:val="25"/>
    <w:link w:val="10"/>
    <w:semiHidden/>
    <w:qFormat/>
    <w:uiPriority w:val="0"/>
    <w:rPr>
      <w:rFonts w:ascii="宋体" w:hAnsi="Courier New" w:eastAsia="宋体" w:cs="Times New Roman"/>
      <w:szCs w:val="20"/>
    </w:rPr>
  </w:style>
  <w:style w:type="character" w:customStyle="1" w:styleId="40">
    <w:name w:val="正文文本缩进 2 字符"/>
    <w:basedOn w:val="25"/>
    <w:link w:val="12"/>
    <w:semiHidden/>
    <w:qFormat/>
    <w:uiPriority w:val="0"/>
    <w:rPr>
      <w:rFonts w:ascii="Times New Roman" w:hAnsi="Times New Roman" w:eastAsia="宋体" w:cs="Times New Roman"/>
      <w:color w:val="FF6600"/>
      <w:sz w:val="24"/>
      <w:szCs w:val="24"/>
    </w:rPr>
  </w:style>
  <w:style w:type="character" w:customStyle="1" w:styleId="41">
    <w:name w:val="正文文本缩进 字符"/>
    <w:basedOn w:val="25"/>
    <w:link w:val="7"/>
    <w:semiHidden/>
    <w:qFormat/>
    <w:uiPriority w:val="0"/>
    <w:rPr>
      <w:rFonts w:ascii="Times New Roman" w:hAnsi="Times New Roman" w:eastAsia="宋体" w:cs="Times New Roman"/>
      <w:color w:val="FF6600"/>
      <w:sz w:val="24"/>
      <w:szCs w:val="24"/>
    </w:rPr>
  </w:style>
  <w:style w:type="character" w:customStyle="1" w:styleId="42">
    <w:name w:val="批注主题 字符"/>
    <w:basedOn w:val="33"/>
    <w:link w:val="22"/>
    <w:semiHidden/>
    <w:qFormat/>
    <w:uiPriority w:val="99"/>
    <w:rPr>
      <w:rFonts w:ascii="Times New Roman" w:hAnsi="Times New Roman" w:eastAsia="宋体" w:cs="Times New Roman"/>
      <w:b/>
      <w:bCs/>
      <w:szCs w:val="24"/>
    </w:rPr>
  </w:style>
  <w:style w:type="paragraph" w:customStyle="1" w:styleId="43">
    <w:name w:val="附录表标题"/>
    <w:basedOn w:val="1"/>
    <w:next w:val="44"/>
    <w:qFormat/>
    <w:uiPriority w:val="0"/>
    <w:pPr>
      <w:numPr>
        <w:ilvl w:val="1"/>
        <w:numId w:val="1"/>
      </w:numPr>
      <w:tabs>
        <w:tab w:val="left" w:pos="180"/>
      </w:tabs>
      <w:spacing w:beforeLines="50" w:afterLines="50"/>
      <w:jc w:val="center"/>
    </w:pPr>
    <w:rPr>
      <w:rFonts w:ascii="黑体" w:eastAsia="黑体"/>
      <w:szCs w:val="21"/>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styleId="45">
    <w:name w:val="List Paragraph"/>
    <w:basedOn w:val="1"/>
    <w:qFormat/>
    <w:uiPriority w:val="0"/>
    <w:pPr>
      <w:widowControl/>
      <w:ind w:firstLine="420" w:firstLineChars="200"/>
      <w:jc w:val="left"/>
    </w:pPr>
    <w:rPr>
      <w:rFonts w:ascii="宋体" w:hAnsi="宋体" w:cs="宋体"/>
      <w:kern w:val="0"/>
      <w:sz w:val="24"/>
    </w:rPr>
  </w:style>
  <w:style w:type="paragraph" w:customStyle="1" w:styleId="4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font11"/>
    <w:basedOn w:val="25"/>
    <w:qFormat/>
    <w:uiPriority w:val="0"/>
    <w:rPr>
      <w:rFonts w:hint="eastAsia" w:ascii="宋体" w:hAnsi="宋体" w:eastAsia="宋体" w:cs="宋体"/>
      <w:color w:val="000000"/>
      <w:sz w:val="22"/>
      <w:szCs w:val="22"/>
      <w:u w:val="none"/>
    </w:rPr>
  </w:style>
  <w:style w:type="character" w:customStyle="1" w:styleId="48">
    <w:name w:val="font01"/>
    <w:basedOn w:val="25"/>
    <w:qFormat/>
    <w:uiPriority w:val="0"/>
    <w:rPr>
      <w:rFonts w:hint="eastAsia" w:ascii="宋体" w:hAnsi="宋体" w:eastAsia="宋体" w:cs="宋体"/>
      <w:color w:val="000000"/>
      <w:sz w:val="22"/>
      <w:szCs w:val="22"/>
      <w:u w:val="none"/>
    </w:rPr>
  </w:style>
  <w:style w:type="paragraph" w:customStyle="1" w:styleId="49">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D1EE-2887-43AB-9494-1D3C358BAA96}">
  <ds:schemaRefs/>
</ds:datastoreItem>
</file>

<file path=docProps/app.xml><?xml version="1.0" encoding="utf-8"?>
<Properties xmlns="http://schemas.openxmlformats.org/officeDocument/2006/extended-properties" xmlns:vt="http://schemas.openxmlformats.org/officeDocument/2006/docPropsVTypes">
  <Template>Normal</Template>
  <Pages>8</Pages>
  <Words>3023</Words>
  <Characters>3177</Characters>
  <Lines>29</Lines>
  <Paragraphs>8</Paragraphs>
  <TotalTime>12</TotalTime>
  <ScaleCrop>false</ScaleCrop>
  <LinksUpToDate>false</LinksUpToDate>
  <CharactersWithSpaces>3639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2022-01-24T03:14:00Z</dcterms:created>
  <dc:creator>whx</dc:creator>
  <cp:lastModifiedBy>蓝色黑眼圈</cp:lastModifiedBy>
  <dcterms:modified xsi:type="dcterms:W3CDTF">2023-02-24T06:53:04Z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115C0149E8FF4360AA9CFB281FC696A6</vt:lpwstr>
  </property>
  <property fmtid="{D5CDD505-2E9C-101B-9397-08002B2CF9AE}" pid="4" name="commondata">
    <vt:lpwstr>eyJoZGlkIjoiYWM3YTM2YjcyMTRkODhmNDJiNWRmNzkxZGFkYjkzYTEifQ==</vt:lpwstr>
  </property>
</Properties>
</file>