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outlineLvl w:val="0"/>
        <w:rPr>
          <w:rFonts w:hint="eastAsia" w:hAnsi="宋体"/>
          <w:b/>
          <w:color w:val="000000"/>
          <w:szCs w:val="24"/>
        </w:rPr>
      </w:pPr>
      <w:r>
        <w:rPr>
          <w:rFonts w:hint="eastAsia" w:hAnsi="宋体" w:cs="宋体"/>
          <w:b/>
          <w:color w:val="000000"/>
          <w:sz w:val="32"/>
          <w:szCs w:val="32"/>
          <w:lang w:val="zh-CN"/>
        </w:rPr>
        <w:t>采购项目服务需求及技术要求</w:t>
      </w:r>
    </w:p>
    <w:p>
      <w:pPr>
        <w:pStyle w:val="5"/>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5"/>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0" w:name="_Toc24273"/>
    </w:p>
    <w:p>
      <w:pPr>
        <w:pStyle w:val="5"/>
        <w:spacing w:line="400" w:lineRule="exact"/>
        <w:ind w:firstLine="482" w:firstLineChars="200"/>
        <w:rPr>
          <w:rFonts w:hint="default" w:ascii="仿宋" w:hAnsi="仿宋" w:eastAsia="仿宋" w:cs="仿宋"/>
          <w:b/>
          <w:bCs/>
          <w:szCs w:val="24"/>
          <w:lang w:val="en-US" w:eastAsia="zh-CN"/>
        </w:rPr>
      </w:pPr>
      <w:r>
        <w:rPr>
          <w:rFonts w:hint="eastAsia" w:ascii="仿宋" w:hAnsi="仿宋" w:eastAsia="仿宋" w:cs="仿宋"/>
          <w:b/>
          <w:bCs/>
          <w:szCs w:val="24"/>
        </w:rPr>
        <w:t>2.原装进口的产品，如国内产品满足需求也可参与采购竞争。</w:t>
      </w:r>
    </w:p>
    <w:bookmarkEnd w:id="0"/>
    <w:p>
      <w:pPr>
        <w:pStyle w:val="8"/>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1"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1"/>
        <w:gridCol w:w="1007"/>
        <w:gridCol w:w="696"/>
        <w:gridCol w:w="561"/>
        <w:gridCol w:w="5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trPr>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品名</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结核分枝杆菌复合群核酸检测试剂盒</w:t>
            </w:r>
          </w:p>
        </w:tc>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盒（20人）</w:t>
            </w:r>
          </w:p>
        </w:tc>
        <w:tc>
          <w:tcPr>
            <w:tcW w:w="3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334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1.预期用途：用于体外定性检测人痰液样本中的结核分枝杆菌复合群脱氧核糖核酸（DNA）；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2.适用样本类型：痰液样本；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3.检测靶基因：结核分枝杆菌复合群特异性的IS6110插入序列；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4.✮检测原理：交叉引物恒温扩增、实时荧光法检测；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5.✮试剂类型：试剂预混装在全自动检测管中，与配套仪器使用，实现“一管式” 的全自动核酸分析，即：在一个全密闭检测管内完成裂解、结合、清洗、洗脱和扩增反应；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6.✮最低检测限：对痰标本的最低检测限为100个菌/ml；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7.结果判读：荧光探针标记，配套仪器收集荧光信号，自动报告结核分枝杆菌复合群核酸的阴/阳性；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8.✮质量控制：包括内部质控和外部质控的双重质控，监控扩增过程和扩增环境，确保结果的准确性；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9.✮安全性能：检测过程全密闭、无病原体暴露，有效防止交叉污染；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10.✮运输条件：可实现7天内常温（-25℃～30℃）运输；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11.试剂储存及有效期： 2℃～8℃保存，有效期9 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5" w:hRule="atLeast"/>
        </w:trPr>
        <w:tc>
          <w:tcPr>
            <w:tcW w:w="33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592"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4"/>
                <w:szCs w:val="24"/>
                <w:u w:val="none"/>
              </w:rPr>
            </w:pPr>
          </w:p>
        </w:tc>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34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r>
    </w:tbl>
    <w:p>
      <w:pPr>
        <w:pStyle w:val="8"/>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sz w:val="28"/>
          <w:szCs w:val="28"/>
          <w:lang w:eastAsia="zh-CN"/>
        </w:rPr>
      </w:pPr>
    </w:p>
    <w:p>
      <w:pPr>
        <w:pStyle w:val="8"/>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8"/>
          <w:szCs w:val="28"/>
          <w:lang w:val="zh-CN" w:eastAsia="zh-CN"/>
        </w:rPr>
      </w:pPr>
      <w:r>
        <w:rPr>
          <w:rFonts w:hint="eastAsia" w:ascii="Times New Roman" w:hAnsi="Times New Roman" w:eastAsia="黑体" w:cs="Times New Roman"/>
          <w:sz w:val="28"/>
          <w:szCs w:val="28"/>
          <w:lang w:val="zh-CN" w:eastAsia="zh-CN"/>
        </w:rPr>
        <w:t>商务要求</w:t>
      </w:r>
    </w:p>
    <w:bookmarkEnd w:id="1"/>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设备费、</w:t>
      </w:r>
      <w:r>
        <w:rPr>
          <w:rFonts w:hint="eastAsia" w:ascii="仿宋" w:hAnsi="仿宋" w:eastAsia="仿宋" w:cs="仿宋"/>
        </w:rPr>
        <w:t>管理费及税金等为完成</w:t>
      </w:r>
      <w:r>
        <w:rPr>
          <w:rFonts w:hint="eastAsia" w:ascii="仿宋" w:hAnsi="仿宋" w:eastAsia="仿宋" w:cs="仿宋"/>
          <w:lang w:eastAsia="zh-CN"/>
        </w:rPr>
        <w:t>磋商</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（二）交货地点：采购人指定地点</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w:t>
      </w:r>
      <w:r>
        <w:rPr>
          <w:rFonts w:hint="eastAsia" w:ascii="仿宋" w:hAnsi="仿宋" w:eastAsia="仿宋" w:cs="仿宋"/>
          <w:lang w:eastAsia="zh-CN"/>
        </w:rPr>
        <w:t>成交</w:t>
      </w:r>
      <w:r>
        <w:rPr>
          <w:rFonts w:hint="eastAsia" w:ascii="仿宋" w:hAnsi="仿宋" w:eastAsia="仿宋" w:cs="仿宋"/>
        </w:rPr>
        <w:t>人应对</w:t>
      </w:r>
      <w:r>
        <w:rPr>
          <w:rFonts w:hint="eastAsia" w:ascii="仿宋" w:hAnsi="仿宋" w:eastAsia="仿宋" w:cs="仿宋"/>
          <w:lang w:eastAsia="zh-CN"/>
        </w:rPr>
        <w:t>采购</w:t>
      </w:r>
      <w:r>
        <w:rPr>
          <w:rFonts w:hint="eastAsia" w:ascii="仿宋" w:hAnsi="仿宋" w:eastAsia="仿宋" w:cs="仿宋"/>
        </w:rPr>
        <w:t>人的相关人员进行免费现场培训。</w:t>
      </w:r>
    </w:p>
    <w:p>
      <w:pPr>
        <w:numPr>
          <w:ilvl w:val="0"/>
          <w:numId w:val="0"/>
        </w:num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w:t>
      </w:r>
    </w:p>
    <w:p>
      <w:pPr>
        <w:spacing w:line="400" w:lineRule="exact"/>
        <w:ind w:firstLine="482" w:firstLineChars="200"/>
        <w:rPr>
          <w:rFonts w:hint="eastAsia" w:ascii="仿宋" w:hAnsi="仿宋" w:eastAsia="仿宋" w:cs="仿宋"/>
        </w:rPr>
      </w:pPr>
      <w:r>
        <w:rPr>
          <w:rFonts w:hint="eastAsia" w:ascii="仿宋" w:hAnsi="仿宋" w:eastAsia="仿宋" w:cs="仿宋"/>
          <w:b/>
          <w:bCs/>
        </w:rPr>
        <w:t>1.保修及售后服务：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ascii="仿宋" w:hAnsi="仿宋" w:eastAsia="仿宋" w:cs="仿宋"/>
          <w:snapToGrid w:val="0"/>
          <w:color w:val="FF0000"/>
        </w:rPr>
      </w:pPr>
      <w:r>
        <w:rPr>
          <w:rFonts w:hint="eastAsia" w:ascii="仿宋" w:hAnsi="仿宋" w:eastAsia="仿宋" w:cs="仿宋"/>
          <w:b/>
          <w:bCs/>
        </w:rPr>
        <w:t>2.供货要求：</w:t>
      </w:r>
      <w:r>
        <w:rPr>
          <w:rFonts w:hint="eastAsia" w:ascii="仿宋" w:hAnsi="仿宋" w:eastAsia="仿宋" w:cs="仿宋"/>
        </w:rPr>
        <w:t>供应商成交以后，合同签订之日起</w:t>
      </w:r>
      <w:r>
        <w:rPr>
          <w:rFonts w:hint="eastAsia" w:ascii="仿宋" w:hAnsi="仿宋" w:eastAsia="仿宋" w:cs="仿宋"/>
          <w:lang w:val="en-US" w:eastAsia="zh-CN"/>
        </w:rPr>
        <w:t>15个日历天内完成</w:t>
      </w:r>
      <w:r>
        <w:rPr>
          <w:rFonts w:hint="eastAsia" w:ascii="仿宋" w:hAnsi="仿宋" w:eastAsia="仿宋" w:cs="仿宋"/>
        </w:rPr>
        <w:t>，否则，采购人有权解除合同，由此造成的全部损失，由成交供应商全部承担。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rPr>
        <w:t>3.</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（五）付款及结算方式：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lang w:eastAsia="zh-CN"/>
        </w:rPr>
      </w:pPr>
      <w:r>
        <w:rPr>
          <w:rFonts w:hint="eastAsia" w:ascii="仿宋" w:hAnsi="仿宋" w:eastAsia="仿宋" w:cs="仿宋"/>
          <w:b/>
          <w:bCs/>
          <w:lang w:eastAsia="zh-CN"/>
        </w:rPr>
        <w:t>（六）</w:t>
      </w:r>
      <w:r>
        <w:rPr>
          <w:rFonts w:hint="eastAsia" w:ascii="仿宋" w:hAnsi="仿宋" w:eastAsia="仿宋" w:cs="仿宋"/>
          <w:snapToGrid w:val="0"/>
          <w:lang w:val="en-US" w:eastAsia="zh-CN"/>
        </w:rPr>
        <w:t>投标供应商自愿进行踏勘项目现场以获取编制报价文件和供货、安装所需的一切相关材料，如投标供应商因未及时踏勘现场而导致的报价缺项漏项或中标后无法安装、完工，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七</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10481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uiPriority w:val="0"/>
    <w:pPr>
      <w:ind w:firstLine="555"/>
    </w:pPr>
  </w:style>
  <w:style w:type="paragraph" w:styleId="4">
    <w:name w:val="envelope return"/>
    <w:basedOn w:val="1"/>
    <w:qFormat/>
    <w:uiPriority w:val="0"/>
    <w:pPr>
      <w:snapToGrid w:val="0"/>
    </w:pPr>
    <w:rPr>
      <w:rFonts w:ascii="Arial" w:hAnsi="Arial"/>
    </w:rPr>
  </w:style>
  <w:style w:type="paragraph" w:styleId="5">
    <w:name w:val="Plain Text"/>
    <w:basedOn w:val="1"/>
    <w:next w:val="1"/>
    <w:uiPriority w:val="0"/>
    <w:rPr>
      <w:rFonts w:ascii="宋体" w:hAnsi="Courier New" w:cs="Courier New"/>
      <w:kern w:val="2"/>
      <w:szCs w:val="21"/>
    </w:rPr>
  </w:style>
  <w:style w:type="paragraph" w:customStyle="1" w:styleId="8">
    <w:name w:val="List Paragraph"/>
    <w:basedOn w:val="1"/>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2023-04-19T02:47:39Z</dcterms:created>
  <dc:creator>Administrator</dc:creator>
  <cp:lastModifiedBy>周敏</cp:lastModifiedBy>
  <dcterms:modified xsi:type="dcterms:W3CDTF">2023-04-19T02:48:01Z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7B9D0BBBC6CF4009A3D486A1E3174631_12</vt:lpwstr>
  </property>
</Properties>
</file>