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pacing w:line="560" w:lineRule="exact"/>
        <w:jc w:val="center"/>
        <w:rPr>
          <w:rFonts w:hint="eastAsia" w:ascii="宋体" w:hAnsi="宋体" w:eastAsia="宋体" w:cs="宋体"/>
          <w:sz w:val="32"/>
          <w:szCs w:val="32"/>
        </w:rPr>
      </w:pPr>
      <w:r>
        <w:rPr>
          <w:rFonts w:hint="eastAsia" w:ascii="宋体" w:hAnsi="宋体" w:eastAsia="宋体" w:cs="宋体"/>
          <w:b/>
          <w:bCs/>
          <w:color w:val="000000"/>
          <w:kern w:val="0"/>
          <w:sz w:val="32"/>
          <w:szCs w:val="32"/>
          <w:lang w:val="en-US" w:eastAsia="zh-CN" w:bidi="ar"/>
        </w:rPr>
        <w:t>采购需求</w:t>
      </w:r>
    </w:p>
    <w:p>
      <w:pPr>
        <w:pStyle w:val="5"/>
        <w:keepNext w:val="0"/>
        <w:keepLines w:val="0"/>
        <w:pageBreakBefore w:val="0"/>
        <w:kinsoku/>
        <w:wordWrap/>
        <w:overflowPunct/>
        <w:topLinePunct w:val="0"/>
        <w:autoSpaceDE/>
        <w:autoSpaceDN/>
        <w:bidi w:val="0"/>
        <w:adjustRightInd/>
        <w:spacing w:line="560" w:lineRule="exact"/>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一、采购内容</w:t>
      </w:r>
    </w:p>
    <w:p>
      <w:pPr>
        <w:pStyle w:val="5"/>
        <w:keepNext w:val="0"/>
        <w:keepLines w:val="0"/>
        <w:pageBreakBefore w:val="0"/>
        <w:kinsoku/>
        <w:wordWrap/>
        <w:overflowPunct/>
        <w:topLinePunct w:val="0"/>
        <w:autoSpaceDE/>
        <w:autoSpaceDN/>
        <w:bidi w:val="0"/>
        <w:adjustRightInd/>
        <w:spacing w:line="560" w:lineRule="exact"/>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（一）腕式心率监测仪:</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1.最高限价:910 元/只，预算资金数:81000元，采购数量=总预算金额</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中标价。</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2.参数要求:搭载安卓系统的手机均可连接，支持蓝牙通话功能;屏幕尺寸≥1.74 英寸;续航时间≥10 天;颜色:粉色或黑色。</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（二）腕式血压计:</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napToGrid w:val="0"/>
          <w:kern w:val="2"/>
          <w:sz w:val="28"/>
          <w:szCs w:val="28"/>
          <w:lang w:val="en-US" w:eastAsia="zh-CN" w:bidi="ar-SA"/>
        </w:rPr>
      </w:pPr>
      <w:r>
        <w:rPr>
          <w:rFonts w:hint="eastAsia" w:ascii="仿宋" w:hAnsi="仿宋" w:eastAsia="仿宋" w:cs="仿宋"/>
          <w:snapToGrid w:val="0"/>
          <w:kern w:val="2"/>
          <w:sz w:val="28"/>
          <w:szCs w:val="28"/>
          <w:lang w:val="en-US" w:eastAsia="zh-CN" w:bidi="ar-SA"/>
        </w:rPr>
        <w:t>1.最高限价:375 元/只，预算资金数: 75000 元，采购数量=总预算金额</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中标价。</w:t>
      </w:r>
    </w:p>
    <w:p>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lang w:eastAsia="zh-CN"/>
        </w:rPr>
      </w:pPr>
      <w:r>
        <w:rPr>
          <w:rFonts w:hint="eastAsia" w:ascii="仿宋" w:hAnsi="仿宋" w:eastAsia="仿宋" w:cs="仿宋"/>
          <w:snapToGrid w:val="0"/>
          <w:kern w:val="2"/>
          <w:sz w:val="28"/>
          <w:szCs w:val="28"/>
          <w:lang w:val="en-US" w:eastAsia="zh-CN" w:bidi="ar-SA"/>
        </w:rPr>
        <w:t>2.参数要求:精度要求:与传统汞柱血压计比对，误差</w:t>
      </w:r>
      <w:r>
        <w:rPr>
          <w:rFonts w:hint="default" w:ascii="仿宋" w:hAnsi="仿宋" w:eastAsia="仿宋" w:cs="仿宋"/>
          <w:snapToGrid w:val="0"/>
          <w:kern w:val="2"/>
          <w:sz w:val="28"/>
          <w:szCs w:val="28"/>
          <w:lang w:val="en-US" w:eastAsia="zh-CN" w:bidi="ar-SA"/>
        </w:rPr>
        <w:t>≤</w:t>
      </w:r>
      <w:r>
        <w:rPr>
          <w:rFonts w:hint="eastAsia" w:ascii="仿宋" w:hAnsi="仿宋" w:eastAsia="仿宋" w:cs="仿宋"/>
          <w:snapToGrid w:val="0"/>
          <w:kern w:val="2"/>
          <w:sz w:val="28"/>
          <w:szCs w:val="28"/>
          <w:lang w:val="en-US" w:eastAsia="zh-CN" w:bidi="ar-SA"/>
        </w:rPr>
        <w:t>5mmHg;产品尺寸≤89*62*21mm;支持语音播报;能同时显示高、低压、脉率等;记忆测量值≥60 组;颜色: 白色</w:t>
      </w:r>
    </w:p>
    <w:p>
      <w:pPr>
        <w:pStyle w:val="5"/>
        <w:keepNext w:val="0"/>
        <w:keepLines w:val="0"/>
        <w:pageBreakBefore w:val="0"/>
        <w:kinsoku/>
        <w:wordWrap/>
        <w:overflowPunct/>
        <w:topLinePunct w:val="0"/>
        <w:autoSpaceDE/>
        <w:autoSpaceDN/>
        <w:bidi w:val="0"/>
        <w:adjustRightInd/>
        <w:spacing w:line="560" w:lineRule="exact"/>
        <w:ind w:firstLine="300" w:firstLineChars="100"/>
        <w:rPr>
          <w:rFonts w:hint="eastAsia" w:ascii="仿宋" w:hAnsi="仿宋" w:eastAsia="仿宋" w:cs="仿宋"/>
          <w:snapToGrid w:val="0"/>
          <w:kern w:val="2"/>
          <w:sz w:val="27"/>
          <w:szCs w:val="27"/>
          <w:lang w:val="en-US" w:eastAsia="zh-CN" w:bidi="ar-SA"/>
        </w:rPr>
      </w:pPr>
      <w:r>
        <w:rPr>
          <w:rFonts w:hint="eastAsia" w:ascii="黑体" w:hAnsi="黑体" w:eastAsia="黑体" w:cs="黑体"/>
          <w:color w:val="000000"/>
          <w:kern w:val="0"/>
          <w:sz w:val="30"/>
          <w:szCs w:val="30"/>
          <w:lang w:val="zh-CN" w:eastAsia="zh-CN" w:bidi="ar"/>
        </w:rPr>
        <w:t>二、采购商务要求</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kern w:val="2"/>
          <w:sz w:val="28"/>
          <w:szCs w:val="28"/>
          <w:lang w:val="en-US" w:eastAsia="zh-CN" w:bidi="ar-SA"/>
        </w:rPr>
      </w:pPr>
      <w:bookmarkStart w:id="0" w:name="_Toc24273"/>
      <w:r>
        <w:rPr>
          <w:rFonts w:hint="eastAsia" w:ascii="仿宋" w:hAnsi="仿宋" w:eastAsia="仿宋" w:cs="仿宋"/>
          <w:b/>
          <w:bCs/>
          <w:sz w:val="28"/>
          <w:szCs w:val="28"/>
          <w:lang w:eastAsia="zh-CN"/>
        </w:rPr>
        <w:t>（一）</w:t>
      </w:r>
      <w:r>
        <w:rPr>
          <w:rFonts w:hint="eastAsia" w:ascii="仿宋" w:hAnsi="仿宋" w:eastAsia="仿宋" w:cs="仿宋"/>
          <w:b/>
          <w:bCs/>
          <w:sz w:val="28"/>
          <w:szCs w:val="28"/>
        </w:rPr>
        <w:t>报价要求：</w:t>
      </w:r>
      <w:r>
        <w:rPr>
          <w:rFonts w:hint="eastAsia" w:ascii="仿宋" w:hAnsi="仿宋" w:eastAsia="仿宋" w:cs="仿宋"/>
          <w:snapToGrid w:val="0"/>
          <w:kern w:val="2"/>
          <w:sz w:val="28"/>
          <w:szCs w:val="28"/>
          <w:lang w:val="en-US" w:eastAsia="zh-CN" w:bidi="ar-SA"/>
        </w:rPr>
        <w:t>供应商的报价应包括：人员费用、运输费用、设备费、管理费及税金等为完成磋商文件规定全部内容所需的一切应有费用。</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sz w:val="28"/>
          <w:szCs w:val="28"/>
          <w:lang w:val="zh-CN" w:eastAsia="zh-CN"/>
        </w:rPr>
      </w:pPr>
      <w:r>
        <w:rPr>
          <w:rFonts w:hint="eastAsia" w:ascii="仿宋" w:hAnsi="仿宋" w:eastAsia="仿宋" w:cs="仿宋"/>
          <w:b/>
          <w:bCs/>
          <w:snapToGrid w:val="0"/>
          <w:sz w:val="28"/>
          <w:szCs w:val="28"/>
          <w:lang w:eastAsia="zh-CN"/>
        </w:rPr>
        <w:t>（二）交货地点：采购人指定地点</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b/>
          <w:bCs/>
          <w:snapToGrid w:val="0"/>
          <w:sz w:val="28"/>
          <w:szCs w:val="28"/>
          <w:lang w:eastAsia="zh-CN"/>
        </w:rPr>
        <w:t>三）人员培训要求</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货物安装、调试、验收合格后，</w:t>
      </w:r>
      <w:r>
        <w:rPr>
          <w:rFonts w:hint="eastAsia" w:ascii="仿宋" w:hAnsi="仿宋" w:eastAsia="仿宋" w:cs="仿宋"/>
          <w:sz w:val="28"/>
          <w:szCs w:val="28"/>
          <w:lang w:eastAsia="zh-CN"/>
        </w:rPr>
        <w:t>成交</w:t>
      </w:r>
      <w:r>
        <w:rPr>
          <w:rFonts w:hint="eastAsia" w:ascii="仿宋" w:hAnsi="仿宋" w:eastAsia="仿宋" w:cs="仿宋"/>
          <w:sz w:val="28"/>
          <w:szCs w:val="28"/>
        </w:rPr>
        <w:t>人应对</w:t>
      </w:r>
      <w:r>
        <w:rPr>
          <w:rFonts w:hint="eastAsia" w:ascii="仿宋" w:hAnsi="仿宋" w:eastAsia="仿宋" w:cs="仿宋"/>
          <w:sz w:val="28"/>
          <w:szCs w:val="28"/>
          <w:lang w:eastAsia="zh-CN"/>
        </w:rPr>
        <w:t>采购</w:t>
      </w:r>
      <w:r>
        <w:rPr>
          <w:rFonts w:hint="eastAsia" w:ascii="仿宋" w:hAnsi="仿宋" w:eastAsia="仿宋" w:cs="仿宋"/>
          <w:sz w:val="28"/>
          <w:szCs w:val="28"/>
        </w:rPr>
        <w:t>人的相关人员进行免费现场培训。</w:t>
      </w:r>
    </w:p>
    <w:p>
      <w:pPr>
        <w:keepNext w:val="0"/>
        <w:keepLines w:val="0"/>
        <w:pageBreakBefore w:val="0"/>
        <w:numPr>
          <w:ilvl w:val="0"/>
          <w:numId w:val="0"/>
        </w:numPr>
        <w:kinsoku/>
        <w:wordWrap/>
        <w:overflowPunct/>
        <w:topLinePunct w:val="0"/>
        <w:autoSpaceDE/>
        <w:autoSpaceDN/>
        <w:bidi w:val="0"/>
        <w:adjustRightInd/>
        <w:spacing w:line="560" w:lineRule="exact"/>
        <w:ind w:firstLine="562" w:firstLineChars="200"/>
        <w:rPr>
          <w:rFonts w:hint="eastAsia" w:ascii="仿宋" w:hAnsi="仿宋" w:eastAsia="仿宋" w:cs="仿宋"/>
          <w:b/>
          <w:bCs/>
          <w:snapToGrid w:val="0"/>
          <w:sz w:val="28"/>
          <w:szCs w:val="28"/>
          <w:lang w:eastAsia="zh-CN"/>
        </w:rPr>
      </w:pPr>
      <w:r>
        <w:rPr>
          <w:rFonts w:hint="eastAsia" w:ascii="仿宋" w:hAnsi="仿宋" w:eastAsia="仿宋" w:cs="仿宋"/>
          <w:b/>
          <w:bCs/>
          <w:snapToGrid w:val="0"/>
          <w:sz w:val="28"/>
          <w:szCs w:val="28"/>
          <w:lang w:eastAsia="zh-CN"/>
        </w:rPr>
        <w:t>（四）售后服务</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1.保修及售后服务：</w:t>
      </w:r>
      <w:r>
        <w:rPr>
          <w:rFonts w:hint="eastAsia" w:ascii="仿宋" w:hAnsi="仿宋" w:eastAsia="仿宋" w:cs="仿宋"/>
          <w:sz w:val="28"/>
          <w:szCs w:val="28"/>
        </w:rPr>
        <w:t>依据商品的保修条款及售后服务条款，提供原厂质保，质保期按照国家规定，且不低于所供品牌向用户承诺的质保期限。</w:t>
      </w:r>
      <w:r>
        <w:rPr>
          <w:rFonts w:hint="eastAsia" w:ascii="仿宋" w:hAnsi="仿宋" w:eastAsia="仿宋" w:cs="仿宋"/>
          <w:sz w:val="28"/>
          <w:szCs w:val="28"/>
          <w:lang w:eastAsia="zh-CN"/>
        </w:rPr>
        <w:t>磋商</w:t>
      </w:r>
      <w:r>
        <w:rPr>
          <w:rFonts w:hint="eastAsia" w:ascii="仿宋" w:hAnsi="仿宋" w:eastAsia="仿宋" w:cs="仿宋"/>
          <w:sz w:val="28"/>
          <w:szCs w:val="28"/>
        </w:rPr>
        <w:t>文件另有约定的从其约定。质保期从货物验收合格后算起。</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napToGrid w:val="0"/>
          <w:color w:val="FF0000"/>
          <w:sz w:val="28"/>
          <w:szCs w:val="28"/>
        </w:rPr>
      </w:pPr>
      <w:r>
        <w:rPr>
          <w:rFonts w:hint="eastAsia" w:ascii="仿宋" w:hAnsi="仿宋" w:eastAsia="仿宋" w:cs="仿宋"/>
          <w:b/>
          <w:bCs/>
          <w:sz w:val="28"/>
          <w:szCs w:val="28"/>
        </w:rPr>
        <w:t>2.供货要求：</w:t>
      </w:r>
      <w:r>
        <w:rPr>
          <w:rFonts w:hint="eastAsia" w:ascii="仿宋" w:hAnsi="仿宋" w:eastAsia="仿宋" w:cs="仿宋"/>
          <w:sz w:val="28"/>
          <w:szCs w:val="28"/>
        </w:rPr>
        <w:t>供应商成交以后，合同签订之日起</w:t>
      </w:r>
      <w:r>
        <w:rPr>
          <w:rFonts w:hint="eastAsia" w:ascii="仿宋" w:hAnsi="仿宋" w:eastAsia="仿宋" w:cs="仿宋"/>
          <w:sz w:val="28"/>
          <w:szCs w:val="28"/>
          <w:lang w:val="en-US" w:eastAsia="zh-CN"/>
        </w:rPr>
        <w:t>20个日历天内完成</w:t>
      </w:r>
      <w:r>
        <w:rPr>
          <w:rFonts w:hint="eastAsia" w:ascii="仿宋" w:hAnsi="仿宋" w:eastAsia="仿宋" w:cs="仿宋"/>
          <w:sz w:val="28"/>
          <w:szCs w:val="28"/>
        </w:rPr>
        <w:t>，否则，采购人有权解除合同，由此造成的全部损失，由成交供应商全部承担。</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sz w:val="28"/>
          <w:szCs w:val="28"/>
        </w:rPr>
      </w:pPr>
      <w:r>
        <w:rPr>
          <w:rFonts w:hint="eastAsia" w:ascii="仿宋" w:hAnsi="仿宋" w:eastAsia="仿宋" w:cs="仿宋"/>
          <w:b/>
          <w:bCs/>
          <w:snapToGrid w:val="0"/>
          <w:sz w:val="28"/>
          <w:szCs w:val="28"/>
          <w:lang w:val="en-US" w:eastAsia="zh-CN"/>
        </w:rPr>
        <w:t>（五）付款及结算方式：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lang w:val="zh-CN"/>
        </w:rPr>
        <w:t>个工作日内结清</w:t>
      </w:r>
      <w:r>
        <w:rPr>
          <w:rFonts w:hint="eastAsia" w:ascii="仿宋" w:hAnsi="仿宋" w:eastAsia="仿宋" w:cs="仿宋"/>
          <w:snapToGrid w:val="0"/>
          <w:sz w:val="28"/>
          <w:szCs w:val="28"/>
          <w:lang w:val="zh-CN" w:eastAsia="zh-CN"/>
        </w:rPr>
        <w:t>全部</w:t>
      </w:r>
      <w:r>
        <w:rPr>
          <w:rFonts w:hint="eastAsia" w:ascii="仿宋" w:hAnsi="仿宋" w:eastAsia="仿宋" w:cs="仿宋"/>
          <w:snapToGrid w:val="0"/>
          <w:sz w:val="28"/>
          <w:szCs w:val="28"/>
          <w:lang w:val="zh-CN"/>
        </w:rPr>
        <w:t>货款。</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w:t>
      </w:r>
      <w:r>
        <w:rPr>
          <w:rFonts w:hint="eastAsia" w:ascii="仿宋" w:hAnsi="仿宋" w:eastAsia="仿宋" w:cs="仿宋"/>
          <w:snapToGrid w:val="0"/>
          <w:sz w:val="28"/>
          <w:szCs w:val="28"/>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七</w:t>
      </w:r>
      <w:r>
        <w:rPr>
          <w:rFonts w:hint="eastAsia" w:ascii="仿宋" w:hAnsi="仿宋" w:eastAsia="仿宋" w:cs="仿宋"/>
          <w:b/>
          <w:bCs/>
          <w:sz w:val="28"/>
          <w:szCs w:val="28"/>
        </w:rPr>
        <w:t>）验收方法及标准</w:t>
      </w:r>
    </w:p>
    <w:p>
      <w:pPr>
        <w:keepNext w:val="0"/>
        <w:keepLines w:val="0"/>
        <w:pageBreakBefore w:val="0"/>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w:t>
      </w:r>
      <w:r>
        <w:rPr>
          <w:rFonts w:hint="eastAsia" w:ascii="仿宋" w:hAnsi="仿宋" w:eastAsia="仿宋" w:cs="仿宋"/>
          <w:sz w:val="28"/>
          <w:szCs w:val="28"/>
          <w:lang w:eastAsia="zh-CN"/>
        </w:rPr>
        <w:t>、</w:t>
      </w:r>
      <w:r>
        <w:rPr>
          <w:rFonts w:hint="eastAsia" w:ascii="仿宋" w:hAnsi="仿宋" w:eastAsia="仿宋" w:cs="仿宋"/>
          <w:sz w:val="28"/>
          <w:szCs w:val="28"/>
        </w:rPr>
        <w:t>技术要求及标准对每一环节、标准的履约情况进行验收。验收结束后，应当出具验收书，由双方共同签署。</w:t>
      </w:r>
    </w:p>
    <w:p>
      <w:pPr>
        <w:keepNext w:val="0"/>
        <w:keepLines w:val="0"/>
        <w:pageBreakBefore w:val="0"/>
        <w:kinsoku/>
        <w:wordWrap/>
        <w:overflowPunct/>
        <w:topLinePunct w:val="0"/>
        <w:autoSpaceDE/>
        <w:autoSpaceDN/>
        <w:bidi w:val="0"/>
        <w:adjustRightInd/>
        <w:spacing w:line="56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（八）其它说明</w:t>
      </w:r>
    </w:p>
    <w:p>
      <w:pPr>
        <w:pStyle w:val="2"/>
        <w:keepNext w:val="0"/>
        <w:keepLines w:val="0"/>
        <w:pageBreakBefore w:val="0"/>
        <w:numPr>
          <w:ilvl w:val="0"/>
          <w:numId w:val="0"/>
        </w:numPr>
        <w:kinsoku/>
        <w:wordWrap/>
        <w:overflowPunct/>
        <w:topLinePunct w:val="0"/>
        <w:autoSpaceDE/>
        <w:autoSpaceDN/>
        <w:bidi w:val="0"/>
        <w:adjustRightIn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供应商可对该参数或要求进行适当调整，但这种调整整体上要优于或相当于磋商文件的相关要求。</w:t>
      </w:r>
    </w:p>
    <w:p>
      <w:pPr>
        <w:rPr>
          <w:rFonts w:hint="default"/>
          <w:lang w:val="en-US" w:eastAsia="zh-CN"/>
        </w:rPr>
      </w:pPr>
    </w:p>
    <w:bookmarkEnd w:id="0"/>
    <w:p>
      <w:pPr>
        <w:pStyle w:val="6"/>
        <w:ind w:left="0" w:leftChars="0" w:firstLine="0" w:firstLineChars="0"/>
        <w:rPr>
          <w:rFonts w:hint="eastAsia" w:ascii="仿宋" w:hAnsi="仿宋" w:eastAsia="仿宋" w:cs="仿宋"/>
          <w:snapToGrid w:val="0"/>
          <w:kern w:val="2"/>
          <w:sz w:val="27"/>
          <w:szCs w:val="27"/>
          <w:lang w:val="en-US" w:eastAsia="zh-CN" w:bidi="ar-SA"/>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6E5D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styleId="6">
    <w:name w:val="Body Text First Indent 2"/>
    <w:basedOn w:val="3"/>
    <w:qFormat/>
    <w:uiPriority w:val="0"/>
    <w:pPr>
      <w:ind w:left="420"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2023-06-27T00:48:34Z</dcterms:created>
  <dc:creator>Administrator</dc:creator>
  <cp:lastModifiedBy>周敏</cp:lastModifiedBy>
  <dcterms:modified xsi:type="dcterms:W3CDTF">2023-06-27T00:48:47Z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AA3D86BD219043C2AE51D32339C55E4D_12</vt:lpwstr>
  </property>
</Properties>
</file>