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jc w:val="center"/>
        <w:outlineLvl w:val="0"/>
        <w:rPr>
          <w:rFonts w:hint="eastAsia" w:ascii="宋体" w:hAnsi="宋体" w:cs="宋体"/>
          <w:b/>
          <w:color w:val="000000"/>
          <w:sz w:val="32"/>
          <w:szCs w:val="32"/>
        </w:rPr>
      </w:pPr>
      <w:bookmarkStart w:id="0" w:name="_Toc5767"/>
      <w:bookmarkStart w:id="1" w:name="_Toc390713967"/>
      <w:bookmarkStart w:id="2" w:name="_Toc435540979"/>
      <w:bookmarkStart w:id="3" w:name="_Toc285612594"/>
      <w:r>
        <w:rPr>
          <w:rFonts w:hint="eastAsia" w:ascii="方正小标宋_GBK" w:hAnsi="方正小标宋_GBK" w:eastAsia="方正小标宋_GBK" w:cs="方正小标宋_GBK"/>
          <w:sz w:val="32"/>
          <w:szCs w:val="32"/>
          <w:lang w:val="zh-CN"/>
        </w:rPr>
        <w:t xml:space="preserve"> </w:t>
      </w:r>
      <w:bookmarkEnd w:id="0"/>
      <w:bookmarkEnd w:id="1"/>
      <w:bookmarkEnd w:id="2"/>
      <w:bookmarkEnd w:id="3"/>
      <w:bookmarkStart w:id="5" w:name="_GoBack"/>
      <w:bookmarkStart w:id="4" w:name="_Toc285612596"/>
      <w:r>
        <w:rPr>
          <w:rFonts w:hint="eastAsia" w:ascii="宋体" w:hAnsi="宋体" w:cs="宋体"/>
          <w:b/>
          <w:color w:val="000000"/>
          <w:sz w:val="32"/>
          <w:szCs w:val="32"/>
        </w:rPr>
        <w:t>采购项目需求</w:t>
      </w:r>
      <w:bookmarkEnd w:id="5"/>
    </w:p>
    <w:p>
      <w:pPr>
        <w:pStyle w:val="2"/>
        <w:spacing w:line="400" w:lineRule="exact"/>
        <w:ind w:firstLine="600" w:firstLineChars="200"/>
        <w:rPr>
          <w:rFonts w:hint="eastAsia" w:ascii="黑体" w:hAnsi="宋体" w:eastAsia="黑体" w:cs="Times New Roman"/>
          <w:snapToGrid w:val="0"/>
          <w:kern w:val="0"/>
          <w:sz w:val="30"/>
          <w:szCs w:val="30"/>
        </w:rPr>
      </w:pPr>
      <w:r>
        <w:rPr>
          <w:rFonts w:hint="eastAsia" w:ascii="黑体" w:hAnsi="宋体" w:eastAsia="黑体" w:cs="Times New Roman"/>
          <w:snapToGrid w:val="0"/>
          <w:kern w:val="0"/>
          <w:sz w:val="30"/>
          <w:szCs w:val="30"/>
        </w:rPr>
        <w:t>一、项目概况</w:t>
      </w:r>
    </w:p>
    <w:p>
      <w:pPr>
        <w:pStyle w:val="2"/>
        <w:spacing w:line="400" w:lineRule="exact"/>
        <w:ind w:firstLine="480" w:firstLineChars="200"/>
        <w:rPr>
          <w:rFonts w:hint="eastAsia" w:ascii="仿宋" w:hAnsi="仿宋" w:eastAsia="仿宋" w:cs="仿宋"/>
        </w:rPr>
      </w:pPr>
      <w:r>
        <w:rPr>
          <w:rFonts w:hint="eastAsia" w:ascii="仿宋" w:hAnsi="仿宋" w:eastAsia="仿宋" w:cs="仿宋"/>
          <w:b w:val="0"/>
          <w:bCs w:val="0"/>
          <w:lang w:eastAsia="zh-CN"/>
        </w:rPr>
        <w:t>本项目总投资</w:t>
      </w:r>
      <w:r>
        <w:rPr>
          <w:rFonts w:hint="eastAsia" w:ascii="仿宋" w:hAnsi="仿宋" w:eastAsia="仿宋" w:cs="仿宋"/>
          <w:b w:val="0"/>
          <w:bCs w:val="0"/>
          <w:lang w:val="en-US" w:eastAsia="zh-CN"/>
        </w:rPr>
        <w:t>224000.00元，服务期1年，服务范围是</w:t>
      </w:r>
      <w:r>
        <w:rPr>
          <w:rFonts w:hint="eastAsia" w:ascii="仿宋" w:hAnsi="仿宋" w:eastAsia="仿宋" w:cs="仿宋"/>
          <w:b w:val="0"/>
          <w:bCs w:val="0"/>
          <w:lang w:eastAsia="zh-CN"/>
        </w:rPr>
        <w:t>在</w:t>
      </w:r>
      <w:r>
        <w:rPr>
          <w:rFonts w:hint="eastAsia" w:ascii="仿宋" w:hAnsi="仿宋" w:eastAsia="仿宋" w:cs="仿宋"/>
        </w:rPr>
        <w:t>安庆市</w:t>
      </w:r>
      <w:r>
        <w:rPr>
          <w:rFonts w:hint="eastAsia" w:ascii="仿宋" w:hAnsi="仿宋" w:eastAsia="仿宋" w:cs="仿宋"/>
          <w:szCs w:val="24"/>
        </w:rPr>
        <w:t>区各</w:t>
      </w:r>
      <w:r>
        <w:rPr>
          <w:rFonts w:hint="eastAsia" w:ascii="仿宋" w:hAnsi="仿宋" w:eastAsia="仿宋" w:cs="仿宋"/>
          <w:szCs w:val="24"/>
          <w:lang w:eastAsia="zh-CN"/>
        </w:rPr>
        <w:t>公交车</w:t>
      </w:r>
      <w:r>
        <w:rPr>
          <w:rFonts w:hint="eastAsia" w:ascii="仿宋" w:hAnsi="仿宋" w:eastAsia="仿宋" w:cs="仿宋"/>
        </w:rPr>
        <w:t>的广告位</w:t>
      </w:r>
      <w:r>
        <w:rPr>
          <w:rFonts w:hint="eastAsia" w:ascii="仿宋" w:hAnsi="仿宋" w:eastAsia="仿宋" w:cs="仿宋"/>
          <w:lang w:eastAsia="zh-CN"/>
        </w:rPr>
        <w:t>投发公益性广告，</w:t>
      </w:r>
      <w:r>
        <w:rPr>
          <w:rFonts w:hint="eastAsia" w:ascii="仿宋" w:hAnsi="仿宋" w:eastAsia="仿宋" w:cs="仿宋"/>
          <w:szCs w:val="24"/>
        </w:rPr>
        <w:t>主要用于宣传防范艾滋病</w:t>
      </w:r>
      <w:r>
        <w:rPr>
          <w:rFonts w:hint="eastAsia" w:ascii="仿宋" w:hAnsi="仿宋" w:eastAsia="仿宋" w:cs="仿宋"/>
          <w:szCs w:val="24"/>
          <w:lang w:eastAsia="zh-CN"/>
        </w:rPr>
        <w:t>、</w:t>
      </w:r>
      <w:r>
        <w:rPr>
          <w:rFonts w:hint="eastAsia" w:ascii="仿宋" w:hAnsi="仿宋" w:eastAsia="仿宋" w:cs="仿宋"/>
          <w:kern w:val="2"/>
        </w:rPr>
        <w:t>丙肝</w:t>
      </w:r>
      <w:r>
        <w:rPr>
          <w:rFonts w:hint="eastAsia" w:ascii="仿宋" w:hAnsi="仿宋" w:eastAsia="仿宋" w:cs="仿宋"/>
          <w:szCs w:val="24"/>
        </w:rPr>
        <w:t>公益性广告。</w:t>
      </w:r>
      <w:r>
        <w:rPr>
          <w:rFonts w:hint="eastAsia" w:ascii="仿宋" w:hAnsi="仿宋" w:eastAsia="仿宋" w:cs="仿宋"/>
        </w:rPr>
        <w:t xml:space="preserve"> </w:t>
      </w:r>
    </w:p>
    <w:p>
      <w:pPr>
        <w:pStyle w:val="2"/>
        <w:spacing w:line="400" w:lineRule="exact"/>
        <w:ind w:firstLine="600" w:firstLineChars="200"/>
        <w:rPr>
          <w:rFonts w:hint="eastAsia" w:ascii="黑体" w:hAnsi="宋体" w:eastAsia="黑体" w:cs="Times New Roman"/>
          <w:snapToGrid w:val="0"/>
          <w:kern w:val="0"/>
          <w:sz w:val="30"/>
          <w:szCs w:val="30"/>
        </w:rPr>
      </w:pPr>
      <w:r>
        <w:rPr>
          <w:rFonts w:hint="eastAsia" w:ascii="黑体" w:hAnsi="宋体" w:eastAsia="黑体" w:cs="Times New Roman"/>
          <w:snapToGrid w:val="0"/>
          <w:kern w:val="0"/>
          <w:sz w:val="30"/>
          <w:szCs w:val="30"/>
        </w:rPr>
        <w:t>二、采购需求</w:t>
      </w:r>
    </w:p>
    <w:bookmarkEnd w:id="4"/>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786" w:type="dxa"/>
            <w:noWrap w:val="0"/>
            <w:vAlign w:val="center"/>
          </w:tcPr>
          <w:p>
            <w:pPr>
              <w:spacing w:line="360" w:lineRule="auto"/>
              <w:jc w:val="center"/>
              <w:rPr>
                <w:rFonts w:hint="eastAsia" w:ascii="方正小标宋简体" w:hAnsi="方正小标宋简体" w:eastAsia="方正小标宋简体" w:cs="方正小标宋简体"/>
                <w:kern w:val="2"/>
                <w:sz w:val="28"/>
                <w:szCs w:val="28"/>
              </w:rPr>
            </w:pPr>
            <w:r>
              <w:rPr>
                <w:rFonts w:hint="eastAsia" w:ascii="方正小标宋简体" w:hAnsi="方正小标宋简体" w:eastAsia="方正小标宋简体" w:cs="方正小标宋简体"/>
                <w:kern w:val="2"/>
                <w:sz w:val="28"/>
                <w:szCs w:val="28"/>
              </w:rPr>
              <w:t>项目名称</w:t>
            </w:r>
          </w:p>
        </w:tc>
        <w:tc>
          <w:tcPr>
            <w:tcW w:w="7553" w:type="dxa"/>
            <w:noWrap w:val="0"/>
            <w:vAlign w:val="center"/>
          </w:tcPr>
          <w:p>
            <w:pPr>
              <w:spacing w:line="360" w:lineRule="auto"/>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trPr>
        <w:tc>
          <w:tcPr>
            <w:tcW w:w="1786" w:type="dxa"/>
            <w:noWrap w:val="0"/>
            <w:vAlign w:val="center"/>
          </w:tcPr>
          <w:p>
            <w:pPr>
              <w:spacing w:line="400" w:lineRule="exact"/>
              <w:ind w:firstLine="480" w:firstLineChars="200"/>
              <w:rPr>
                <w:rFonts w:hint="eastAsia" w:ascii="仿宋" w:hAnsi="仿宋" w:eastAsia="仿宋" w:cs="仿宋"/>
                <w:kern w:val="2"/>
              </w:rPr>
            </w:pPr>
            <w:r>
              <w:rPr>
                <w:rFonts w:hint="eastAsia" w:ascii="仿宋" w:hAnsi="仿宋" w:eastAsia="仿宋" w:cs="仿宋"/>
                <w:kern w:val="2"/>
                <w:szCs w:val="21"/>
                <w:lang w:eastAsia="zh-CN"/>
              </w:rPr>
              <w:t>安庆市疾病预防控制中心</w:t>
            </w:r>
            <w:r>
              <w:rPr>
                <w:rFonts w:hint="eastAsia" w:ascii="仿宋" w:hAnsi="仿宋" w:eastAsia="仿宋" w:cs="仿宋"/>
                <w:kern w:val="2"/>
                <w:lang w:eastAsia="zh-CN"/>
              </w:rPr>
              <w:t>2023年度艾防科、职防科、健教所(市公交车)宣传项目</w:t>
            </w:r>
          </w:p>
          <w:p>
            <w:pPr>
              <w:spacing w:line="360" w:lineRule="auto"/>
              <w:jc w:val="center"/>
              <w:rPr>
                <w:rFonts w:ascii="宋体" w:hAnsi="宋体" w:cs="宋体"/>
              </w:rPr>
            </w:pPr>
          </w:p>
        </w:tc>
        <w:tc>
          <w:tcPr>
            <w:tcW w:w="7553" w:type="dxa"/>
            <w:noWrap w:val="0"/>
            <w:vAlign w:val="center"/>
          </w:tcPr>
          <w:p>
            <w:pPr>
              <w:pStyle w:val="2"/>
              <w:spacing w:line="400" w:lineRule="exact"/>
              <w:rPr>
                <w:rFonts w:hint="eastAsia" w:eastAsia="仿宋"/>
                <w:b/>
                <w:bCs/>
                <w:color w:val="auto"/>
                <w:lang w:eastAsia="zh-CN"/>
              </w:rPr>
            </w:pPr>
            <w:r>
              <w:rPr>
                <w:rFonts w:hint="eastAsia" w:ascii="仿宋" w:hAnsi="仿宋" w:eastAsia="仿宋" w:cs="仿宋"/>
                <w:b/>
                <w:bCs/>
                <w:szCs w:val="24"/>
              </w:rPr>
              <w:t>1.广告位置:</w:t>
            </w:r>
            <w:r>
              <w:rPr>
                <w:rFonts w:hint="eastAsia" w:ascii="仿宋" w:hAnsi="仿宋" w:eastAsia="仿宋" w:cs="仿宋"/>
                <w:szCs w:val="24"/>
              </w:rPr>
              <w:t>安庆市市区</w:t>
            </w:r>
            <w:r>
              <w:rPr>
                <w:rFonts w:hint="eastAsia" w:ascii="仿宋" w:hAnsi="仿宋" w:eastAsia="仿宋" w:cs="仿宋"/>
                <w:szCs w:val="24"/>
                <w:lang w:eastAsia="zh-CN"/>
              </w:rPr>
              <w:t>公交车内广告位（如车内显示屏、座椅靠背、驾驶位背板、乘客拉手等，</w:t>
            </w:r>
            <w:r>
              <w:rPr>
                <w:rFonts w:hint="eastAsia" w:ascii="仿宋" w:hAnsi="仿宋" w:eastAsia="仿宋" w:cs="仿宋"/>
                <w:b/>
                <w:bCs/>
                <w:szCs w:val="24"/>
                <w:lang w:eastAsia="zh-CN"/>
              </w:rPr>
              <w:t>每辆车必须提供三个以上广告位</w:t>
            </w:r>
            <w:r>
              <w:rPr>
                <w:rFonts w:hint="eastAsia" w:ascii="仿宋" w:hAnsi="仿宋" w:eastAsia="仿宋" w:cs="仿宋"/>
                <w:szCs w:val="24"/>
                <w:lang w:eastAsia="zh-CN"/>
              </w:rPr>
              <w:t>）</w:t>
            </w:r>
            <w:r>
              <w:rPr>
                <w:rFonts w:hint="eastAsia" w:ascii="仿宋" w:hAnsi="仿宋" w:eastAsia="仿宋" w:cs="仿宋"/>
              </w:rPr>
              <w:t>；</w:t>
            </w:r>
            <w:r>
              <w:rPr>
                <w:rFonts w:hint="eastAsia" w:ascii="仿宋" w:hAnsi="仿宋" w:eastAsia="仿宋" w:cs="仿宋"/>
                <w:szCs w:val="24"/>
              </w:rPr>
              <w:br w:type="textWrapping"/>
            </w:r>
            <w:r>
              <w:rPr>
                <w:rFonts w:hint="eastAsia" w:ascii="仿宋" w:hAnsi="仿宋" w:eastAsia="仿宋" w:cs="仿宋"/>
                <w:b/>
                <w:bCs/>
                <w:szCs w:val="24"/>
              </w:rPr>
              <w:t>2.广告</w:t>
            </w:r>
            <w:r>
              <w:rPr>
                <w:rFonts w:hint="eastAsia" w:ascii="仿宋" w:hAnsi="仿宋" w:eastAsia="仿宋" w:cs="仿宋"/>
                <w:b/>
                <w:bCs/>
                <w:color w:val="auto"/>
                <w:szCs w:val="24"/>
              </w:rPr>
              <w:t>框架:</w:t>
            </w:r>
            <w:r>
              <w:rPr>
                <w:rFonts w:hint="eastAsia" w:ascii="仿宋" w:hAnsi="仿宋" w:eastAsia="仿宋" w:cs="仿宋"/>
                <w:b w:val="0"/>
                <w:bCs w:val="0"/>
                <w:color w:val="auto"/>
                <w:szCs w:val="24"/>
                <w:lang w:eastAsia="zh-CN"/>
              </w:rPr>
              <w:t>公交车内所有广告位框架满铺（</w:t>
            </w:r>
            <w:r>
              <w:rPr>
                <w:rFonts w:hint="eastAsia" w:ascii="仿宋" w:hAnsi="仿宋" w:eastAsia="仿宋" w:cs="仿宋"/>
                <w:b/>
                <w:bCs/>
                <w:color w:val="auto"/>
                <w:szCs w:val="24"/>
                <w:lang w:eastAsia="zh-CN"/>
              </w:rPr>
              <w:t>外单位任何广告不得进入此车内</w:t>
            </w:r>
            <w:r>
              <w:rPr>
                <w:rFonts w:hint="eastAsia" w:ascii="仿宋" w:hAnsi="仿宋" w:eastAsia="仿宋" w:cs="仿宋"/>
                <w:b w:val="0"/>
                <w:bCs w:val="0"/>
                <w:color w:val="auto"/>
                <w:szCs w:val="24"/>
                <w:lang w:eastAsia="zh-CN"/>
              </w:rPr>
              <w:t>）。</w:t>
            </w:r>
            <w:r>
              <w:rPr>
                <w:rFonts w:hint="eastAsia" w:ascii="仿宋" w:hAnsi="仿宋" w:eastAsia="仿宋" w:cs="仿宋"/>
                <w:color w:val="auto"/>
                <w:szCs w:val="24"/>
              </w:rPr>
              <w:br w:type="textWrapping"/>
            </w:r>
            <w:r>
              <w:rPr>
                <w:rFonts w:hint="eastAsia" w:ascii="仿宋" w:hAnsi="仿宋" w:eastAsia="仿宋" w:cs="仿宋"/>
                <w:b/>
                <w:color w:val="auto"/>
                <w:szCs w:val="24"/>
              </w:rPr>
              <w:t>3.覆盖范围：</w:t>
            </w:r>
            <w:r>
              <w:rPr>
                <w:rFonts w:hint="eastAsia" w:ascii="仿宋" w:hAnsi="仿宋" w:eastAsia="仿宋" w:cs="仿宋"/>
                <w:color w:val="auto"/>
                <w:szCs w:val="24"/>
                <w:lang w:eastAsia="zh-CN"/>
              </w:rPr>
              <w:t>安庆市辖区发出的公交车</w:t>
            </w:r>
            <w:r>
              <w:rPr>
                <w:rFonts w:hint="eastAsia" w:ascii="仿宋" w:hAnsi="仿宋" w:eastAsia="仿宋" w:cs="仿宋"/>
                <w:b/>
                <w:bCs/>
                <w:color w:val="auto"/>
              </w:rPr>
              <w:t>。</w:t>
            </w:r>
          </w:p>
          <w:p>
            <w:pPr>
              <w:spacing w:line="400" w:lineRule="exact"/>
              <w:rPr>
                <w:rFonts w:hint="eastAsia" w:ascii="仿宋" w:hAnsi="仿宋" w:eastAsia="仿宋" w:cs="仿宋"/>
                <w:color w:val="auto"/>
                <w:kern w:val="2"/>
              </w:rPr>
            </w:pPr>
            <w:r>
              <w:rPr>
                <w:rFonts w:hint="eastAsia" w:ascii="仿宋" w:hAnsi="仿宋" w:eastAsia="仿宋" w:cs="仿宋"/>
                <w:b/>
                <w:bCs/>
                <w:color w:val="auto"/>
                <w:kern w:val="2"/>
              </w:rPr>
              <w:t>4.广告内容：</w:t>
            </w:r>
            <w:r>
              <w:rPr>
                <w:rFonts w:hint="eastAsia" w:ascii="仿宋" w:hAnsi="仿宋" w:eastAsia="仿宋" w:cs="仿宋"/>
                <w:color w:val="auto"/>
                <w:kern w:val="2"/>
              </w:rPr>
              <w:t>成交供应商要按照采购人要求及提供的内容进行广告制作。本项目广告位在租赁期间，广告的制作设计、后期的维护及采购人在合同期内，根据需要可以要求供应商更换所有或部分广告内容一次等费用均包含在报价里。</w:t>
            </w:r>
          </w:p>
          <w:p>
            <w:pPr>
              <w:autoSpaceDE w:val="0"/>
              <w:autoSpaceDN w:val="0"/>
              <w:adjustRightInd w:val="0"/>
              <w:snapToGrid w:val="0"/>
              <w:spacing w:line="400" w:lineRule="exact"/>
              <w:rPr>
                <w:rFonts w:hint="eastAsia" w:ascii="宋体" w:hAnsi="宋体" w:eastAsia="仿宋" w:cs="宋体"/>
                <w:b/>
                <w:color w:val="000000"/>
                <w:sz w:val="32"/>
                <w:szCs w:val="32"/>
                <w:lang w:val="zh-CN" w:eastAsia="zh-CN"/>
              </w:rPr>
            </w:pPr>
            <w:r>
              <w:rPr>
                <w:rFonts w:hint="eastAsia" w:ascii="仿宋" w:hAnsi="仿宋" w:eastAsia="仿宋" w:cs="仿宋"/>
                <w:b/>
                <w:bCs/>
                <w:color w:val="auto"/>
                <w:kern w:val="2"/>
              </w:rPr>
              <w:t>5.定时检查：</w:t>
            </w:r>
            <w:r>
              <w:rPr>
                <w:rFonts w:hint="eastAsia" w:ascii="仿宋" w:hAnsi="仿宋" w:eastAsia="仿宋" w:cs="仿宋"/>
                <w:color w:val="auto"/>
                <w:kern w:val="2"/>
              </w:rPr>
              <w:t>成交供应商要每15天检查一次广告版面，如出现破损、广告版面字迹不清，图像模糊要及时更换版面；采购人会不定时抽查广告点位，发现问题时成交供应商应在0.5小时内电话响应，1小时内到达现场，1天内修复更换完毕;否则，给予2000元/次的</w:t>
            </w:r>
            <w:r>
              <w:rPr>
                <w:rFonts w:hint="eastAsia" w:ascii="仿宋" w:hAnsi="仿宋" w:eastAsia="仿宋" w:cs="仿宋"/>
                <w:color w:val="auto"/>
                <w:kern w:val="2"/>
                <w:lang w:eastAsia="zh-CN"/>
              </w:rPr>
              <w:t>违约</w:t>
            </w:r>
            <w:r>
              <w:rPr>
                <w:rFonts w:hint="eastAsia" w:ascii="仿宋" w:hAnsi="仿宋" w:eastAsia="仿宋" w:cs="仿宋"/>
                <w:color w:val="auto"/>
                <w:kern w:val="2"/>
              </w:rPr>
              <w:t>处罚。发现供应商弄虚作假，在未告知采购人的情况下，擅自取消或更换广告点位的，视为违约，一经发现，立即终止合同并追究供应商的责任。</w:t>
            </w:r>
            <w:r>
              <w:rPr>
                <w:rFonts w:hint="eastAsia" w:ascii="仿宋" w:hAnsi="仿宋" w:eastAsia="仿宋" w:cs="仿宋"/>
                <w:color w:val="auto"/>
                <w:kern w:val="2"/>
              </w:rPr>
              <w:br w:type="textWrapping"/>
            </w:r>
            <w:r>
              <w:rPr>
                <w:rFonts w:hint="eastAsia" w:ascii="仿宋" w:hAnsi="仿宋" w:eastAsia="仿宋" w:cs="仿宋"/>
                <w:b/>
                <w:bCs/>
                <w:color w:val="auto"/>
                <w:kern w:val="2"/>
              </w:rPr>
              <w:t>6.租赁期限：</w:t>
            </w:r>
            <w:r>
              <w:rPr>
                <w:rFonts w:hint="eastAsia" w:ascii="仿宋" w:hAnsi="仿宋" w:eastAsia="仿宋" w:cs="仿宋"/>
                <w:color w:val="auto"/>
                <w:kern w:val="2"/>
              </w:rPr>
              <w:t>广告位租赁期限为</w:t>
            </w:r>
            <w:r>
              <w:rPr>
                <w:rFonts w:hint="eastAsia" w:ascii="仿宋" w:hAnsi="仿宋" w:eastAsia="仿宋" w:cs="仿宋"/>
                <w:color w:val="auto"/>
                <w:kern w:val="2"/>
                <w:lang w:val="en-US" w:eastAsia="zh-CN"/>
              </w:rPr>
              <w:t>1年，自铺设安装验收合格之日算起</w:t>
            </w:r>
            <w:r>
              <w:rPr>
                <w:rFonts w:hint="eastAsia" w:ascii="仿宋" w:hAnsi="仿宋" w:eastAsia="仿宋" w:cs="仿宋"/>
                <w:color w:val="auto"/>
                <w:kern w:val="2"/>
              </w:rPr>
              <w:t>。（</w:t>
            </w:r>
            <w:r>
              <w:rPr>
                <w:rFonts w:hint="eastAsia" w:ascii="仿宋" w:hAnsi="仿宋" w:eastAsia="仿宋" w:cs="仿宋"/>
                <w:color w:val="auto"/>
                <w:kern w:val="2"/>
                <w:lang w:eastAsia="zh-CN"/>
              </w:rPr>
              <w:t>合同签订之日起</w:t>
            </w:r>
            <w:r>
              <w:rPr>
                <w:rFonts w:hint="eastAsia" w:ascii="仿宋" w:hAnsi="仿宋" w:eastAsia="仿宋" w:cs="仿宋"/>
                <w:color w:val="auto"/>
                <w:kern w:val="2"/>
              </w:rPr>
              <w:t>10个日历天完成</w:t>
            </w:r>
            <w:r>
              <w:rPr>
                <w:rFonts w:hint="eastAsia" w:ascii="仿宋" w:hAnsi="仿宋" w:eastAsia="仿宋" w:cs="仿宋"/>
                <w:color w:val="auto"/>
                <w:kern w:val="2"/>
                <w:lang w:eastAsia="zh-CN"/>
              </w:rPr>
              <w:t>公交车</w:t>
            </w:r>
            <w:r>
              <w:rPr>
                <w:rFonts w:hint="eastAsia" w:ascii="仿宋" w:hAnsi="仿宋" w:eastAsia="仿宋" w:cs="仿宋"/>
                <w:color w:val="auto"/>
                <w:kern w:val="2"/>
              </w:rPr>
              <w:t>广告位的铺设安装</w:t>
            </w:r>
            <w:r>
              <w:rPr>
                <w:rFonts w:hint="eastAsia" w:ascii="仿宋" w:hAnsi="仿宋" w:eastAsia="仿宋" w:cs="仿宋"/>
                <w:color w:val="auto"/>
                <w:kern w:val="2"/>
                <w:lang w:eastAsia="zh-CN"/>
              </w:rPr>
              <w:t>及验收；服务质量优，广告投放效果好，经采购人会议研究同意后，可续签下一年合同</w:t>
            </w:r>
            <w:r>
              <w:rPr>
                <w:rFonts w:hint="eastAsia" w:ascii="仿宋" w:hAnsi="仿宋" w:eastAsia="仿宋" w:cs="仿宋"/>
                <w:color w:val="auto"/>
                <w:kern w:val="2"/>
              </w:rPr>
              <w:t>。</w:t>
            </w:r>
            <w:r>
              <w:rPr>
                <w:rFonts w:hint="eastAsia" w:ascii="仿宋" w:hAnsi="仿宋" w:eastAsia="仿宋" w:cs="仿宋"/>
                <w:color w:val="auto"/>
                <w:kern w:val="2"/>
                <w:lang w:eastAsia="zh-CN"/>
              </w:rPr>
              <w:t>）</w:t>
            </w:r>
          </w:p>
        </w:tc>
      </w:tr>
    </w:tbl>
    <w:p>
      <w:pPr>
        <w:pStyle w:val="2"/>
        <w:spacing w:line="400" w:lineRule="exact"/>
        <w:jc w:val="center"/>
        <w:rPr>
          <w:rFonts w:hint="eastAsia" w:hAnsi="宋体" w:cs="宋体"/>
          <w:b/>
          <w:color w:val="000000"/>
          <w:sz w:val="32"/>
          <w:szCs w:val="32"/>
          <w:lang w:val="zh-CN"/>
        </w:rPr>
      </w:pPr>
    </w:p>
    <w:p>
      <w:pPr>
        <w:pStyle w:val="2"/>
        <w:spacing w:line="400" w:lineRule="exact"/>
        <w:ind w:firstLine="600" w:firstLineChars="200"/>
        <w:rPr>
          <w:rFonts w:hint="eastAsia" w:ascii="黑体" w:hAnsi="宋体" w:eastAsia="黑体" w:cs="Times New Roman"/>
          <w:snapToGrid w:val="0"/>
          <w:kern w:val="0"/>
          <w:sz w:val="30"/>
          <w:szCs w:val="30"/>
          <w:lang w:val="zh-CN"/>
        </w:rPr>
      </w:pPr>
      <w:r>
        <w:rPr>
          <w:rFonts w:hint="eastAsia" w:ascii="黑体" w:hAnsi="宋体" w:eastAsia="黑体" w:cs="Times New Roman"/>
          <w:snapToGrid w:val="0"/>
          <w:kern w:val="0"/>
          <w:sz w:val="30"/>
          <w:szCs w:val="30"/>
          <w:lang w:val="zh-CN"/>
        </w:rPr>
        <w:t>三、其它情况说明</w:t>
      </w:r>
    </w:p>
    <w:p>
      <w:pPr>
        <w:pStyle w:val="2"/>
        <w:spacing w:line="400" w:lineRule="exact"/>
        <w:jc w:val="center"/>
        <w:rPr>
          <w:rFonts w:hint="eastAsia" w:hAnsi="宋体" w:cs="宋体"/>
          <w:b/>
          <w:color w:val="auto"/>
          <w:sz w:val="32"/>
          <w:szCs w:val="32"/>
          <w:lang w:val="zh-CN"/>
        </w:rPr>
      </w:pPr>
    </w:p>
    <w:p>
      <w:pPr>
        <w:pStyle w:val="2"/>
        <w:spacing w:line="400" w:lineRule="exact"/>
        <w:ind w:firstLine="480" w:firstLineChars="200"/>
        <w:rPr>
          <w:rFonts w:hint="eastAsia" w:ascii="仿宋" w:hAnsi="仿宋" w:eastAsia="仿宋" w:cs="仿宋"/>
          <w:b w:val="0"/>
          <w:bCs w:val="0"/>
          <w:color w:val="auto"/>
          <w:lang w:val="zh-CN" w:eastAsia="zh-CN"/>
        </w:rPr>
      </w:pPr>
      <w:r>
        <w:rPr>
          <w:rFonts w:hint="eastAsia" w:ascii="仿宋" w:hAnsi="仿宋" w:eastAsia="仿宋" w:cs="仿宋"/>
          <w:b w:val="0"/>
          <w:bCs w:val="0"/>
          <w:color w:val="auto"/>
          <w:lang w:val="zh-CN" w:eastAsia="zh-CN"/>
        </w:rPr>
        <w:t>（一）为扩大宣传区域覆盖面，每条公交线路宣传车辆不超过5辆车。</w:t>
      </w:r>
      <w:r>
        <w:rPr>
          <w:rFonts w:hint="eastAsia" w:ascii="仿宋" w:hAnsi="仿宋" w:eastAsia="仿宋" w:cs="仿宋"/>
          <w:b w:val="0"/>
          <w:bCs w:val="0"/>
          <w:color w:val="auto"/>
          <w:highlight w:val="none"/>
          <w:lang w:val="zh-CN" w:eastAsia="zh-CN"/>
        </w:rPr>
        <w:t>（具体数量由采购人确定）</w:t>
      </w:r>
    </w:p>
    <w:p>
      <w:pPr>
        <w:pStyle w:val="2"/>
        <w:spacing w:line="400" w:lineRule="exact"/>
        <w:ind w:firstLine="480" w:firstLineChars="200"/>
        <w:rPr>
          <w:rFonts w:hint="eastAsia" w:ascii="仿宋" w:hAnsi="仿宋" w:eastAsia="仿宋" w:cs="仿宋"/>
          <w:b w:val="0"/>
          <w:bCs w:val="0"/>
          <w:color w:val="auto"/>
          <w:highlight w:val="red"/>
          <w:lang w:val="zh-CN" w:eastAsia="zh-CN"/>
        </w:rPr>
      </w:pPr>
      <w:r>
        <w:rPr>
          <w:rFonts w:hint="eastAsia" w:ascii="仿宋" w:hAnsi="仿宋" w:eastAsia="仿宋" w:cs="仿宋"/>
          <w:b w:val="0"/>
          <w:bCs w:val="0"/>
          <w:color w:val="auto"/>
          <w:lang w:val="zh-CN" w:eastAsia="zh-CN"/>
        </w:rPr>
        <w:t>（二）本次成交</w:t>
      </w:r>
      <w:r>
        <w:rPr>
          <w:rFonts w:hint="eastAsia" w:ascii="仿宋" w:hAnsi="仿宋" w:eastAsia="仿宋" w:cs="仿宋"/>
          <w:b w:val="0"/>
          <w:bCs w:val="0"/>
          <w:color w:val="auto"/>
          <w:lang w:val="en-US" w:eastAsia="zh-CN"/>
        </w:rPr>
        <w:t>的</w:t>
      </w:r>
      <w:r>
        <w:rPr>
          <w:rFonts w:hint="eastAsia" w:ascii="仿宋" w:hAnsi="仿宋" w:eastAsia="仿宋" w:cs="仿宋"/>
          <w:b w:val="0"/>
          <w:bCs w:val="0"/>
          <w:color w:val="auto"/>
          <w:lang w:val="zh-CN" w:eastAsia="zh-CN"/>
        </w:rPr>
        <w:t>公交车总数量按供应商所报单价确定，即公交车总数量</w:t>
      </w:r>
      <w:r>
        <w:rPr>
          <w:rFonts w:hint="eastAsia" w:ascii="仿宋" w:hAnsi="仿宋" w:eastAsia="仿宋" w:cs="仿宋"/>
          <w:b w:val="0"/>
          <w:bCs w:val="0"/>
          <w:color w:val="auto"/>
          <w:lang w:val="en-US" w:eastAsia="zh-CN"/>
        </w:rPr>
        <w:t>=投标总价</w:t>
      </w:r>
      <w:r>
        <w:rPr>
          <w:rFonts w:hint="default" w:ascii="仿宋" w:hAnsi="仿宋" w:eastAsia="仿宋" w:cs="仿宋"/>
          <w:b w:val="0"/>
          <w:bCs w:val="0"/>
          <w:color w:val="auto"/>
          <w:lang w:val="en-US" w:eastAsia="zh-CN"/>
        </w:rPr>
        <w:t>÷</w:t>
      </w:r>
      <w:r>
        <w:rPr>
          <w:rFonts w:hint="eastAsia" w:ascii="仿宋" w:hAnsi="仿宋" w:eastAsia="仿宋" w:cs="仿宋"/>
          <w:b w:val="0"/>
          <w:bCs w:val="0"/>
          <w:color w:val="auto"/>
          <w:lang w:val="zh-CN" w:eastAsia="zh-CN"/>
        </w:rPr>
        <w:t>所报单价。</w:t>
      </w:r>
      <w:r>
        <w:rPr>
          <w:rFonts w:hint="eastAsia" w:ascii="仿宋" w:hAnsi="仿宋" w:eastAsia="仿宋" w:cs="仿宋"/>
          <w:b w:val="0"/>
          <w:bCs w:val="0"/>
          <w:color w:val="auto"/>
          <w:highlight w:val="none"/>
          <w:lang w:val="zh-CN" w:eastAsia="zh-CN"/>
        </w:rPr>
        <w:t>（</w:t>
      </w:r>
      <w:r>
        <w:rPr>
          <w:rFonts w:hint="eastAsia" w:ascii="仿宋" w:hAnsi="仿宋" w:eastAsia="仿宋" w:cs="仿宋"/>
          <w:b w:val="0"/>
          <w:bCs w:val="0"/>
          <w:color w:val="auto"/>
          <w:lang w:val="zh-CN" w:eastAsia="zh-CN"/>
        </w:rPr>
        <w:t>项目成交金额</w:t>
      </w:r>
      <w:r>
        <w:rPr>
          <w:rFonts w:hint="eastAsia" w:ascii="仿宋" w:hAnsi="仿宋" w:eastAsia="仿宋" w:cs="仿宋"/>
          <w:b w:val="0"/>
          <w:bCs w:val="0"/>
          <w:color w:val="auto"/>
          <w:lang w:val="en-US" w:eastAsia="zh-CN"/>
        </w:rPr>
        <w:t>=其</w:t>
      </w:r>
      <w:r>
        <w:rPr>
          <w:rFonts w:hint="eastAsia" w:ascii="仿宋" w:hAnsi="仿宋" w:eastAsia="仿宋" w:cs="仿宋"/>
          <w:b w:val="0"/>
          <w:bCs w:val="0"/>
          <w:color w:val="auto"/>
          <w:lang w:val="zh-CN" w:eastAsia="zh-CN"/>
        </w:rPr>
        <w:t>所报单价</w:t>
      </w:r>
      <w:r>
        <w:rPr>
          <w:rFonts w:hint="default" w:ascii="Arial" w:hAnsi="Arial" w:eastAsia="仿宋" w:cs="Arial"/>
          <w:b w:val="0"/>
          <w:bCs w:val="0"/>
          <w:color w:val="auto"/>
          <w:lang w:val="zh-CN" w:eastAsia="zh-CN"/>
        </w:rPr>
        <w:t>×</w:t>
      </w:r>
      <w:r>
        <w:rPr>
          <w:rFonts w:hint="eastAsia" w:ascii="仿宋" w:hAnsi="仿宋" w:eastAsia="仿宋" w:cs="仿宋"/>
          <w:b w:val="0"/>
          <w:bCs w:val="0"/>
          <w:color w:val="auto"/>
          <w:lang w:val="zh-CN" w:eastAsia="zh-CN"/>
        </w:rPr>
        <w:t>采购人确定的车辆台数</w:t>
      </w:r>
      <w:r>
        <w:rPr>
          <w:rFonts w:hint="eastAsia" w:ascii="仿宋" w:hAnsi="仿宋" w:eastAsia="仿宋" w:cs="仿宋"/>
          <w:b w:val="0"/>
          <w:bCs w:val="0"/>
          <w:color w:val="auto"/>
          <w:highlight w:val="none"/>
          <w:lang w:val="zh-CN" w:eastAsia="zh-CN"/>
        </w:rPr>
        <w:t>）</w:t>
      </w:r>
    </w:p>
    <w:p>
      <w:pPr>
        <w:pStyle w:val="2"/>
        <w:spacing w:line="400" w:lineRule="exact"/>
        <w:ind w:firstLine="480" w:firstLineChars="200"/>
        <w:rPr>
          <w:rFonts w:hint="eastAsia" w:ascii="仿宋" w:hAnsi="仿宋" w:eastAsia="仿宋" w:cs="仿宋"/>
          <w:b w:val="0"/>
          <w:bCs w:val="0"/>
          <w:color w:val="auto"/>
          <w:lang w:val="zh-CN" w:eastAsia="zh-CN"/>
        </w:rPr>
      </w:pPr>
      <w:r>
        <w:rPr>
          <w:rFonts w:hint="eastAsia" w:ascii="仿宋" w:hAnsi="仿宋" w:eastAsia="仿宋" w:cs="仿宋"/>
          <w:b w:val="0"/>
          <w:bCs w:val="0"/>
          <w:lang w:val="zh-CN" w:eastAsia="zh-CN"/>
        </w:rPr>
        <w:t>（</w:t>
      </w:r>
      <w:r>
        <w:rPr>
          <w:rFonts w:hint="eastAsia" w:ascii="仿宋" w:hAnsi="仿宋" w:eastAsia="仿宋" w:cs="仿宋"/>
          <w:b w:val="0"/>
          <w:bCs w:val="0"/>
          <w:color w:val="auto"/>
          <w:lang w:val="zh-CN" w:eastAsia="zh-CN"/>
        </w:rPr>
        <w:t>三）本次项目总预算为</w:t>
      </w:r>
      <w:r>
        <w:rPr>
          <w:rFonts w:hint="eastAsia" w:ascii="仿宋" w:hAnsi="仿宋" w:eastAsia="仿宋" w:cs="仿宋"/>
          <w:b w:val="0"/>
          <w:bCs w:val="0"/>
          <w:color w:val="auto"/>
          <w:lang w:val="en-US" w:eastAsia="zh-CN"/>
        </w:rPr>
        <w:t>224000元，如第一成交候选人不能完成资金的全部使用，将报请采购人领导班子会议研究</w:t>
      </w:r>
      <w:r>
        <w:rPr>
          <w:rFonts w:hint="eastAsia" w:ascii="仿宋" w:hAnsi="仿宋" w:eastAsia="仿宋" w:cs="仿宋"/>
          <w:b w:val="0"/>
          <w:bCs w:val="0"/>
          <w:color w:val="auto"/>
          <w:lang w:val="zh-CN" w:eastAsia="zh-CN"/>
        </w:rPr>
        <w:t>（以会议决定为准），</w:t>
      </w:r>
      <w:r>
        <w:rPr>
          <w:rFonts w:hint="eastAsia" w:ascii="仿宋" w:hAnsi="仿宋" w:eastAsia="仿宋" w:cs="仿宋"/>
          <w:b w:val="0"/>
          <w:bCs w:val="0"/>
          <w:color w:val="auto"/>
          <w:lang w:val="en-US" w:eastAsia="zh-CN"/>
        </w:rPr>
        <w:t>是否将剩余资金由第二成交候选人在其所投</w:t>
      </w:r>
      <w:r>
        <w:rPr>
          <w:rFonts w:hint="eastAsia" w:ascii="仿宋" w:hAnsi="仿宋" w:eastAsia="仿宋" w:cs="仿宋"/>
          <w:b w:val="0"/>
          <w:bCs w:val="0"/>
          <w:color w:val="auto"/>
          <w:lang w:val="zh-CN" w:eastAsia="zh-CN"/>
        </w:rPr>
        <w:t>公交线路宣传使用，即：第二候选人项目成交金额</w:t>
      </w:r>
      <w:r>
        <w:rPr>
          <w:rFonts w:hint="eastAsia" w:ascii="仿宋" w:hAnsi="仿宋" w:eastAsia="仿宋" w:cs="仿宋"/>
          <w:b w:val="0"/>
          <w:bCs w:val="0"/>
          <w:color w:val="auto"/>
          <w:lang w:val="en-US" w:eastAsia="zh-CN"/>
        </w:rPr>
        <w:t>=其</w:t>
      </w:r>
      <w:r>
        <w:rPr>
          <w:rFonts w:hint="eastAsia" w:ascii="仿宋" w:hAnsi="仿宋" w:eastAsia="仿宋" w:cs="仿宋"/>
          <w:b w:val="0"/>
          <w:bCs w:val="0"/>
          <w:color w:val="auto"/>
          <w:lang w:val="zh-CN" w:eastAsia="zh-CN"/>
        </w:rPr>
        <w:t>所报单价</w:t>
      </w:r>
      <w:r>
        <w:rPr>
          <w:rFonts w:hint="default" w:ascii="Arial" w:hAnsi="Arial" w:eastAsia="仿宋" w:cs="Arial"/>
          <w:b w:val="0"/>
          <w:bCs w:val="0"/>
          <w:color w:val="auto"/>
          <w:lang w:val="zh-CN" w:eastAsia="zh-CN"/>
        </w:rPr>
        <w:t>×</w:t>
      </w:r>
      <w:r>
        <w:rPr>
          <w:rFonts w:hint="eastAsia" w:ascii="仿宋" w:hAnsi="仿宋" w:eastAsia="仿宋" w:cs="仿宋"/>
          <w:b w:val="0"/>
          <w:bCs w:val="0"/>
          <w:color w:val="auto"/>
          <w:lang w:val="zh-CN" w:eastAsia="zh-CN"/>
        </w:rPr>
        <w:t>采购人确定的车辆台数。</w:t>
      </w:r>
    </w:p>
    <w:p>
      <w:pPr>
        <w:pStyle w:val="2"/>
        <w:spacing w:line="400" w:lineRule="exact"/>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zh-CN" w:eastAsia="zh-CN"/>
        </w:rPr>
        <w:t>（四）各投标单位请在“</w:t>
      </w:r>
      <w:r>
        <w:rPr>
          <w:rFonts w:hint="eastAsia" w:ascii="仿宋" w:hAnsi="仿宋" w:eastAsia="仿宋" w:cs="仿宋"/>
          <w:b w:val="0"/>
          <w:bCs w:val="0"/>
          <w:color w:val="auto"/>
          <w:lang w:val="en-US" w:eastAsia="zh-CN"/>
        </w:rPr>
        <w:t>市内公交明细表</w:t>
      </w:r>
      <w:r>
        <w:rPr>
          <w:rFonts w:hint="eastAsia" w:ascii="仿宋" w:hAnsi="仿宋" w:eastAsia="仿宋" w:cs="仿宋"/>
          <w:b w:val="0"/>
          <w:bCs w:val="0"/>
          <w:color w:val="auto"/>
          <w:lang w:val="zh-CN" w:eastAsia="zh-CN"/>
        </w:rPr>
        <w:t>”中，真实填报能满足本项目广告宣传的所有线路及车辆台数，并在表中标注“特级线路、优秀线路、良好线路、一般线路”，为扩大宣传区域覆盖面和采购公平，采购人将在各等级线路中平均安排车辆台次</w:t>
      </w:r>
      <w:r>
        <w:rPr>
          <w:rFonts w:hint="eastAsia" w:ascii="仿宋" w:hAnsi="仿宋" w:eastAsia="仿宋" w:cs="仿宋"/>
          <w:b w:val="0"/>
          <w:bCs w:val="0"/>
          <w:color w:val="auto"/>
          <w:lang w:val="en-US" w:eastAsia="zh-CN"/>
        </w:rPr>
        <w:t>；未备注等级线路的投标人，采购人有权自主优先选择较好线路。</w:t>
      </w:r>
    </w:p>
    <w:p>
      <w:pPr>
        <w:pStyle w:val="2"/>
        <w:spacing w:line="400" w:lineRule="exact"/>
        <w:jc w:val="center"/>
        <w:rPr>
          <w:rFonts w:hint="eastAsia" w:hAnsi="宋体" w:cs="宋体"/>
          <w:b/>
          <w:color w:val="000000"/>
          <w:sz w:val="32"/>
          <w:szCs w:val="32"/>
          <w:lang w:val="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1E66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2023-08-08T06:27:29Z</dcterms:created>
  <dc:creator>Administrator</dc:creator>
  <cp:lastModifiedBy>周敏</cp:lastModifiedBy>
  <dcterms:modified xsi:type="dcterms:W3CDTF">2023-08-08T06:27:40Z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B35452B5805E4A73AADE14EB2B9FBAA7_12</vt:lpwstr>
  </property>
</Properties>
</file>