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采购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项目需求及技术要求</w:t>
      </w: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pStyle w:val="5"/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前注：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本说明中提出的技术方案仅为参考，如无明确限制，供应商可以进行优化，提供满足用户实际需要的更优（或者性能实质上不低于的）技术方案或者设备配置，且此方案或配置须经磋商小组评审认可；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cr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鼓励不同品牌的充分竞争，如某设备的某技术参数或要求属于个别品牌专有，则该技术参数及要求不具有限制性，供应商可对该参数或要求进行适当调整，并应当说明调整的理由，且此调整须经磋商小组评审认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一、采购需求一览表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963"/>
        <w:gridCol w:w="1206"/>
        <w:gridCol w:w="5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 称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2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55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6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防静电地板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600X600X35(mm)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（单块）</w:t>
            </w:r>
          </w:p>
        </w:tc>
        <w:tc>
          <w:tcPr>
            <w:tcW w:w="12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94块（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约34平方</w:t>
            </w:r>
            <w:r>
              <w:rPr>
                <w:rFonts w:hint="eastAsia"/>
                <w:highlight w:val="none"/>
                <w:lang w:val="en-US" w:eastAsia="zh-CN"/>
              </w:rPr>
              <w:t>）</w:t>
            </w:r>
          </w:p>
        </w:tc>
        <w:tc>
          <w:tcPr>
            <w:tcW w:w="55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材质：钢板壳结购，水泥填充，三聚氰胺贴面;符合SJ/T 10796-2001检测标准;系统电阻：导静电型：&lt;1.0X 10^6Ω,静电耗散型：1.0X 10^6Ω～1.0X 10^10Ω;测试电压：100V;均布荷载：挠度≤2mm;集中荷载：挠度≤2mm，永久变形≤0.25mm,要求：地板组装精细，接缝整齐，粘接牢固，不开胶，板面覆盖层柔光、耐污、不打滑，无明显色差、起泡及疵点。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（含安装的地板支架、门口不锈钢或铝合金封边条等所有辅材）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6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阻燃窗帘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2.45m*2.55m</w:t>
            </w:r>
          </w:p>
        </w:tc>
        <w:tc>
          <w:tcPr>
            <w:tcW w:w="120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6.25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55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2.45m*2.55m,隔热防晒、健康环保、阻燃涂料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（含安装的的所有辅材）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938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eastAsia="zh-CN"/>
              </w:rPr>
              <w:t>备注：供应商负责拆除原地板，并清理外运至合法的垃圾场。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二、商务要求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（一）报价要求：1.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供应商的报价应包括：人员费用、运输费用、供货安装费用、管理费及税金等为完成磋商文件规定全部内容所需的一切应有费用。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2.供应商的响应文件必须标明所投货物的品牌与参数，保证正品供货，提供相关资料等。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（三）时间及地点要求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（1）时间要求：签订合同后20个工作日内完成供货、安装。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（2）供货、安装地点：送至安庆市疾病预防控制中心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（四）付款方式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全部物品到货验收合格后，付合同价的50%，安装验收结束后一次性付清货款。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（五）投标保证金及履约保证金：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无。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（六）验收方法及标准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按照成交人签订的采购合同和技术要求及标准对每一环节、标准的履约情况进行验收。验收结束后，应当出具验收书，由双方共同签署。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特别说明：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1.踏勘现场：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供应商自行踏勘现场，自主收集为满足报价所需的内容，供应商在踏勘现场中自主获悉项目场地和相关的周边环境情况。特别应当注意地板地龙的损害、缺失问题，供应商报价应当包含为完成本项目采购、施工所需的全部费用，供应商一旦成交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，除政策性调整、经批准的设计变更、经济签证外，其它工程造价增减均不予签证计价，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采购人不对供应商据此作出的判断和决策负责，供应商自行负责在踏勘现场中所发生的人员伤亡和财产损失，供应商在踏勘现场发生的费用自理。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-SA"/>
        </w:rPr>
        <w:t>2.本项目采购施工一体化，供应商中标后，按采购人指定地点供货，货物验收合格后，施工安装，安装结束后配合采购单位验收，直至验收结束。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EEABBD"/>
    <w:multiLevelType w:val="singleLevel"/>
    <w:tmpl w:val="42EEABB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GUzZDdjZWMzOWEzMGQwNzc2YmMxNWIzOWRiOTkifQ=="/>
  </w:docVars>
  <w:rsids>
    <w:rsidRoot w:val="00000000"/>
    <w:rsid w:val="4A6B3C27"/>
    <w:rsid w:val="7CD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rPr>
      <w:sz w:val="21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kern w:val="2"/>
      <w:szCs w:val="21"/>
    </w:rPr>
  </w:style>
  <w:style w:type="table" w:styleId="7">
    <w:name w:val="Table Grid"/>
    <w:basedOn w:val="6"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2023-08-08T06:34:00Z</dcterms:created>
  <dc:creator>Administrator</dc:creator>
  <cp:lastModifiedBy>周敏</cp:lastModifiedBy>
  <dcterms:modified xsi:type="dcterms:W3CDTF">2023-08-09T08:19:49Z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FA7571D5825747B6A7B9498A767462C7_12</vt:lpwstr>
  </property>
</Properties>
</file>