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outlineLvl w:val="0"/>
        <w:rPr>
          <w:rFonts w:hint="eastAsia" w:hAnsi="宋体"/>
          <w:b/>
          <w:color w:val="000000"/>
          <w:szCs w:val="24"/>
        </w:rPr>
      </w:pPr>
      <w:r>
        <w:rPr>
          <w:rFonts w:hint="eastAsia" w:hAnsi="宋体" w:cs="宋体"/>
          <w:b/>
          <w:color w:val="000000"/>
          <w:sz w:val="32"/>
          <w:szCs w:val="32"/>
          <w:lang w:val="zh-CN"/>
        </w:rPr>
        <w:t>第二部分 采购项目服务需求及技术要求</w:t>
      </w:r>
    </w:p>
    <w:p>
      <w:pPr>
        <w:pStyle w:val="2"/>
        <w:spacing w:line="36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2"/>
        <w:spacing w:line="36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2"/>
        <w:spacing w:line="360" w:lineRule="exact"/>
        <w:ind w:firstLine="482" w:firstLineChars="200"/>
        <w:rPr>
          <w:rFonts w:ascii="仿宋" w:hAnsi="仿宋" w:eastAsia="仿宋" w:cs="仿宋"/>
          <w:b/>
          <w:bCs/>
          <w:szCs w:val="24"/>
        </w:rPr>
      </w:pPr>
      <w:r>
        <w:rPr>
          <w:rFonts w:hint="eastAsia" w:ascii="仿宋" w:hAnsi="仿宋" w:eastAsia="仿宋" w:cs="仿宋"/>
          <w:b/>
          <w:bCs/>
          <w:szCs w:val="24"/>
        </w:rPr>
        <w:t>2.原装进口的产品，如国内产品满足需求也可参与采购竞争。</w:t>
      </w:r>
    </w:p>
    <w:bookmarkEnd w:id="0"/>
    <w:p>
      <w:pPr>
        <w:pStyle w:val="5"/>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pStyle w:val="5"/>
        <w:widowControl w:val="0"/>
        <w:autoSpaceDE w:val="0"/>
        <w:autoSpaceDN w:val="0"/>
        <w:adjustRightInd w:val="0"/>
        <w:spacing w:line="500" w:lineRule="exact"/>
        <w:ind w:left="568" w:firstLine="0"/>
        <w:jc w:val="both"/>
        <w:rPr>
          <w:rFonts w:ascii="Times New Roman" w:hAnsi="Times New Roman" w:eastAsia="黑体"/>
          <w:sz w:val="28"/>
          <w:szCs w:val="28"/>
          <w:lang w:eastAsia="zh-CN"/>
        </w:rPr>
      </w:pPr>
      <w:r>
        <w:rPr>
          <w:rFonts w:hint="eastAsia" w:ascii="Times New Roman" w:hAnsi="Times New Roman" w:eastAsia="黑体"/>
          <w:sz w:val="28"/>
          <w:szCs w:val="28"/>
          <w:lang w:eastAsia="zh-CN"/>
        </w:rPr>
        <w:t>（一）采购内容</w:t>
      </w:r>
    </w:p>
    <w:tbl>
      <w:tblPr>
        <w:tblStyle w:val="3"/>
        <w:tblpPr w:leftFromText="180" w:rightFromText="180" w:vertAnchor="text" w:horzAnchor="margin" w:tblpXSpec="center" w:tblpY="783"/>
        <w:tblOverlap w:val="never"/>
        <w:tblW w:w="4997" w:type="pct"/>
        <w:tblInd w:w="0" w:type="dxa"/>
        <w:tblLayout w:type="autofit"/>
        <w:tblCellMar>
          <w:top w:w="0" w:type="dxa"/>
          <w:left w:w="108" w:type="dxa"/>
          <w:bottom w:w="0" w:type="dxa"/>
          <w:right w:w="108" w:type="dxa"/>
        </w:tblCellMar>
      </w:tblPr>
      <w:tblGrid>
        <w:gridCol w:w="1059"/>
        <w:gridCol w:w="1564"/>
        <w:gridCol w:w="1564"/>
        <w:gridCol w:w="722"/>
        <w:gridCol w:w="1396"/>
        <w:gridCol w:w="554"/>
        <w:gridCol w:w="554"/>
        <w:gridCol w:w="554"/>
        <w:gridCol w:w="555"/>
      </w:tblGrid>
      <w:tr>
        <w:tblPrEx>
          <w:tblCellMar>
            <w:top w:w="0" w:type="dxa"/>
            <w:left w:w="108" w:type="dxa"/>
            <w:bottom w:w="0" w:type="dxa"/>
            <w:right w:w="108" w:type="dxa"/>
          </w:tblCellMar>
        </w:tblPrEx>
        <w:trPr>
          <w:trHeight w:val="23" w:hRule="atLeast"/>
        </w:trPr>
        <w:tc>
          <w:tcPr>
            <w:tcW w:w="3440"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rPr>
            </w:pPr>
            <w:r>
              <w:rPr>
                <w:rFonts w:hint="eastAsia" w:ascii="仿宋" w:hAnsi="仿宋" w:eastAsia="仿宋" w:cs="仿宋"/>
                <w:b/>
                <w:bCs/>
                <w:color w:val="000000"/>
                <w:lang w:bidi="ar"/>
              </w:rPr>
              <w:t>温控范围</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b/>
                <w:bCs/>
                <w:color w:val="000000"/>
                <w:lang w:bidi="ar"/>
              </w:rPr>
              <w:t>探头</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b/>
                <w:bCs/>
                <w:color w:val="000000"/>
                <w:lang w:bidi="ar"/>
              </w:rPr>
              <w:t>数量</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b/>
                <w:bCs/>
                <w:color w:val="000000"/>
                <w:lang w:bidi="ar"/>
              </w:rPr>
              <w:t>单位</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b/>
                <w:bCs/>
                <w:color w:val="000000"/>
                <w:lang w:bidi="ar"/>
              </w:rPr>
              <w:t>备注</w:t>
            </w:r>
          </w:p>
        </w:tc>
      </w:tr>
      <w:tr>
        <w:tblPrEx>
          <w:tblCellMar>
            <w:top w:w="0" w:type="dxa"/>
            <w:left w:w="108" w:type="dxa"/>
            <w:bottom w:w="0" w:type="dxa"/>
            <w:right w:w="108" w:type="dxa"/>
          </w:tblCellMar>
        </w:tblPrEx>
        <w:trPr>
          <w:trHeight w:val="462" w:hRule="atLeast"/>
        </w:trPr>
        <w:tc>
          <w:tcPr>
            <w:tcW w:w="649"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检验楼</w:t>
            </w:r>
          </w:p>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四楼</w:t>
            </w: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原子荧光室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2联台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标准物质冰箱</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rPr>
            </w:pPr>
            <w:r>
              <w:rPr>
                <w:rFonts w:hint="eastAsia" w:ascii="仿宋" w:hAnsi="仿宋" w:eastAsia="仿宋" w:cs="仿宋"/>
                <w:lang w:bidi="ar"/>
              </w:rPr>
              <w:t>双温探头可同时监控2台冰箱，联台需保证冰箱之间的距离在2米</w:t>
            </w:r>
            <w:r>
              <w:rPr>
                <w:rFonts w:hint="eastAsia" w:ascii="仿宋" w:hAnsi="仿宋" w:eastAsia="仿宋" w:cs="仿宋"/>
                <w:color w:val="FF0000"/>
                <w:lang w:bidi="ar"/>
              </w:rPr>
              <w:t>以内。</w:t>
            </w: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液相室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标准物质冰箱</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单温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液相室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上冷藏</w:t>
            </w:r>
          </w:p>
        </w:tc>
        <w:tc>
          <w:tcPr>
            <w:tcW w:w="651" w:type="pct"/>
            <w:vMerge w:val="restart"/>
            <w:tcBorders>
              <w:top w:val="single" w:color="000000" w:sz="4" w:space="0"/>
              <w:left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标准物质冰箱</w:t>
            </w:r>
          </w:p>
        </w:tc>
        <w:tc>
          <w:tcPr>
            <w:tcW w:w="36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471"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‘-10℃——-30℃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下冷冻</w:t>
            </w:r>
          </w:p>
        </w:tc>
        <w:tc>
          <w:tcPr>
            <w:tcW w:w="651" w:type="pct"/>
            <w:vMerge w:val="continue"/>
            <w:tcBorders>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p>
        </w:tc>
        <w:tc>
          <w:tcPr>
            <w:tcW w:w="36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5"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尿碘室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尿碘冰箱</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单温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尿碘室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上冷藏</w:t>
            </w:r>
          </w:p>
        </w:tc>
        <w:tc>
          <w:tcPr>
            <w:tcW w:w="651" w:type="pct"/>
            <w:vMerge w:val="restart"/>
            <w:tcBorders>
              <w:top w:val="single" w:color="000000" w:sz="4" w:space="0"/>
              <w:left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尿碘冰箱</w:t>
            </w:r>
          </w:p>
        </w:tc>
        <w:tc>
          <w:tcPr>
            <w:tcW w:w="36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‘-10℃——-30℃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下冷冻</w:t>
            </w:r>
          </w:p>
        </w:tc>
        <w:tc>
          <w:tcPr>
            <w:tcW w:w="651" w:type="pct"/>
            <w:vMerge w:val="continue"/>
            <w:tcBorders>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p>
        </w:tc>
        <w:tc>
          <w:tcPr>
            <w:tcW w:w="36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5"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样品室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上冷藏</w:t>
            </w:r>
          </w:p>
        </w:tc>
        <w:tc>
          <w:tcPr>
            <w:tcW w:w="651" w:type="pct"/>
            <w:vMerge w:val="restart"/>
            <w:tcBorders>
              <w:top w:val="single" w:color="000000" w:sz="4" w:space="0"/>
              <w:left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盐碘冰箱</w:t>
            </w:r>
          </w:p>
        </w:tc>
        <w:tc>
          <w:tcPr>
            <w:tcW w:w="36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下冷冻</w:t>
            </w:r>
          </w:p>
        </w:tc>
        <w:tc>
          <w:tcPr>
            <w:tcW w:w="651" w:type="pct"/>
            <w:vMerge w:val="continue"/>
            <w:tcBorders>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p>
        </w:tc>
        <w:tc>
          <w:tcPr>
            <w:tcW w:w="36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5"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样品室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两联台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尿碘、空气冰箱</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职业卫生室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上冷藏</w:t>
            </w:r>
          </w:p>
        </w:tc>
        <w:tc>
          <w:tcPr>
            <w:tcW w:w="651" w:type="pct"/>
            <w:vMerge w:val="restart"/>
            <w:tcBorders>
              <w:top w:val="single" w:color="000000" w:sz="4" w:space="0"/>
              <w:left w:val="single" w:color="000000" w:sz="4" w:space="0"/>
              <w:right w:val="single" w:color="000000" w:sz="4" w:space="0"/>
            </w:tcBorders>
            <w:noWrap/>
            <w:vAlign w:val="center"/>
          </w:tcPr>
          <w:p>
            <w:pPr>
              <w:widowControl/>
              <w:textAlignment w:val="center"/>
              <w:rPr>
                <w:rFonts w:hint="eastAsia" w:ascii="仿宋" w:hAnsi="仿宋" w:eastAsia="仿宋" w:cs="仿宋"/>
                <w:color w:val="000000"/>
                <w:lang w:bidi="ar"/>
              </w:rPr>
            </w:pPr>
            <w:r>
              <w:rPr>
                <w:rFonts w:hint="eastAsia" w:ascii="仿宋" w:hAnsi="仿宋" w:eastAsia="仿宋" w:cs="仿宋"/>
                <w:color w:val="000000"/>
                <w:lang w:bidi="ar"/>
              </w:rPr>
              <w:t>冷藏冷冻柜</w:t>
            </w:r>
          </w:p>
        </w:tc>
        <w:tc>
          <w:tcPr>
            <w:tcW w:w="36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‘-20℃——-40℃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下冷冻</w:t>
            </w:r>
          </w:p>
        </w:tc>
        <w:tc>
          <w:tcPr>
            <w:tcW w:w="65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6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5"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化学法前处理间</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上冷藏</w:t>
            </w:r>
          </w:p>
        </w:tc>
        <w:tc>
          <w:tcPr>
            <w:tcW w:w="65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冷藏冷冻柜</w:t>
            </w:r>
          </w:p>
        </w:tc>
        <w:tc>
          <w:tcPr>
            <w:tcW w:w="36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967"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‘-10℃——-30℃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下冷冻</w:t>
            </w:r>
          </w:p>
        </w:tc>
        <w:tc>
          <w:tcPr>
            <w:tcW w:w="65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66" w:type="pct"/>
            <w:vMerge w:val="continue"/>
            <w:tcBorders>
              <w:left w:val="single" w:color="000000" w:sz="4" w:space="0"/>
              <w:bottom w:val="single" w:color="000000" w:sz="4" w:space="0"/>
              <w:right w:val="single" w:color="000000" w:sz="4" w:space="0"/>
            </w:tcBorders>
            <w:noWrap/>
            <w:vAlign w:val="top"/>
          </w:tcPr>
          <w:p>
            <w:pPr>
              <w:widowControl/>
              <w:jc w:val="center"/>
              <w:textAlignment w:val="center"/>
              <w:rPr>
                <w:rFonts w:hint="eastAsia" w:ascii="仿宋" w:hAnsi="仿宋" w:eastAsia="仿宋" w:cs="仿宋"/>
                <w:color w:val="000000"/>
                <w:lang w:bidi="ar"/>
              </w:rPr>
            </w:pPr>
          </w:p>
        </w:tc>
        <w:tc>
          <w:tcPr>
            <w:tcW w:w="345"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346"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lang w:bidi="ar"/>
              </w:rPr>
            </w:pPr>
          </w:p>
        </w:tc>
      </w:tr>
      <w:tr>
        <w:tblPrEx>
          <w:tblCellMar>
            <w:top w:w="0" w:type="dxa"/>
            <w:left w:w="108" w:type="dxa"/>
            <w:bottom w:w="0" w:type="dxa"/>
            <w:right w:w="108" w:type="dxa"/>
          </w:tblCellMar>
        </w:tblPrEx>
        <w:trPr>
          <w:trHeight w:val="23" w:hRule="atLeast"/>
        </w:trPr>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检验楼</w:t>
            </w:r>
          </w:p>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三楼</w:t>
            </w:r>
          </w:p>
        </w:tc>
        <w:tc>
          <w:tcPr>
            <w:tcW w:w="9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卫生微生物实验室</w:t>
            </w:r>
          </w:p>
        </w:tc>
        <w:tc>
          <w:tcPr>
            <w:tcW w:w="78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30℃——45℃</w:t>
            </w:r>
          </w:p>
        </w:tc>
        <w:tc>
          <w:tcPr>
            <w:tcW w:w="38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3联台</w:t>
            </w:r>
          </w:p>
        </w:tc>
        <w:tc>
          <w:tcPr>
            <w:tcW w:w="6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恒温培养箱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lang w:bidi="ar"/>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88"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651"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3联台</w:t>
            </w:r>
          </w:p>
        </w:tc>
        <w:tc>
          <w:tcPr>
            <w:tcW w:w="6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88"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651"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麻疹室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低温冰箱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霉菌实验室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低温冰箱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30℃——45℃</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霉菌培养箱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分子生物学实验室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2联台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肠道致病菌室</w:t>
            </w:r>
          </w:p>
        </w:tc>
        <w:tc>
          <w:tcPr>
            <w:tcW w:w="78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30℃——45℃</w:t>
            </w:r>
          </w:p>
        </w:tc>
        <w:tc>
          <w:tcPr>
            <w:tcW w:w="38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3联台</w:t>
            </w:r>
          </w:p>
        </w:tc>
        <w:tc>
          <w:tcPr>
            <w:tcW w:w="6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恒温培养箱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88"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651"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rPr>
            </w:pP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库房</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低温冰箱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检验楼二楼</w:t>
            </w:r>
          </w:p>
        </w:tc>
        <w:tc>
          <w:tcPr>
            <w:tcW w:w="9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基因测序室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‘-20℃</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低温冰箱</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CD4实验室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确证实验室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2联台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23" w:hRule="atLeast"/>
        </w:trPr>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rPr>
            </w:pPr>
            <w:r>
              <w:rPr>
                <w:rFonts w:hint="eastAsia" w:ascii="仿宋" w:hAnsi="仿宋" w:eastAsia="仿宋" w:cs="仿宋"/>
                <w:color w:val="000000"/>
                <w:lang w:bidi="ar"/>
              </w:rPr>
              <w:t>筛查实验室</w:t>
            </w:r>
          </w:p>
        </w:tc>
        <w:tc>
          <w:tcPr>
            <w:tcW w:w="78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2℃——8℃</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单台</w:t>
            </w:r>
          </w:p>
        </w:tc>
        <w:tc>
          <w:tcPr>
            <w:tcW w:w="65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冷藏展示柜</w:t>
            </w:r>
          </w:p>
        </w:tc>
        <w:tc>
          <w:tcPr>
            <w:tcW w:w="366" w:type="pct"/>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双温</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r>
        <w:tblPrEx>
          <w:tblCellMar>
            <w:top w:w="0" w:type="dxa"/>
            <w:left w:w="108" w:type="dxa"/>
            <w:bottom w:w="0" w:type="dxa"/>
            <w:right w:w="108" w:type="dxa"/>
          </w:tblCellMar>
        </w:tblPrEx>
        <w:trPr>
          <w:trHeight w:val="312" w:hRule="atLeast"/>
        </w:trPr>
        <w:tc>
          <w:tcPr>
            <w:tcW w:w="3807" w:type="pct"/>
            <w:gridSpan w:val="6"/>
            <w:tcBorders>
              <w:top w:val="single" w:color="000000" w:sz="4" w:space="0"/>
              <w:left w:val="single" w:color="000000" w:sz="4" w:space="0"/>
              <w:right w:val="single" w:color="000000" w:sz="4" w:space="0"/>
            </w:tcBorders>
            <w:noWrap/>
            <w:vAlign w:val="center"/>
          </w:tcPr>
          <w:p>
            <w:pPr>
              <w:rPr>
                <w:rFonts w:hint="eastAsia" w:ascii="仿宋" w:hAnsi="仿宋" w:eastAsia="仿宋" w:cs="仿宋"/>
                <w:color w:val="000000"/>
              </w:rPr>
            </w:pPr>
            <w:r>
              <w:rPr>
                <w:rFonts w:hint="eastAsia" w:ascii="仿宋" w:hAnsi="仿宋" w:eastAsia="仿宋" w:cs="仿宋"/>
                <w:color w:val="000000"/>
              </w:rPr>
              <w:t>总计</w:t>
            </w:r>
          </w:p>
        </w:tc>
        <w:tc>
          <w:tcPr>
            <w:tcW w:w="345" w:type="pc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b/>
                <w:bCs/>
                <w:color w:val="000000"/>
              </w:rPr>
              <w:t>26</w:t>
            </w:r>
          </w:p>
        </w:tc>
        <w:tc>
          <w:tcPr>
            <w:tcW w:w="346" w:type="pc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rPr>
            </w:pPr>
            <w:r>
              <w:rPr>
                <w:rFonts w:hint="eastAsia" w:ascii="仿宋" w:hAnsi="仿宋" w:eastAsia="仿宋" w:cs="仿宋"/>
                <w:color w:val="000000"/>
                <w:lang w:bidi="ar"/>
              </w:rPr>
              <w:t>台</w:t>
            </w:r>
          </w:p>
        </w:tc>
        <w:tc>
          <w:tcPr>
            <w:tcW w:w="501"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rPr>
            </w:pPr>
          </w:p>
        </w:tc>
      </w:tr>
    </w:tbl>
    <w:p>
      <w:pPr>
        <w:pStyle w:val="5"/>
        <w:widowControl w:val="0"/>
        <w:autoSpaceDE w:val="0"/>
        <w:autoSpaceDN w:val="0"/>
        <w:adjustRightInd w:val="0"/>
        <w:spacing w:line="500" w:lineRule="exact"/>
        <w:ind w:left="568" w:firstLine="0"/>
        <w:jc w:val="both"/>
        <w:rPr>
          <w:rFonts w:hint="eastAsia" w:ascii="Times New Roman" w:hAnsi="Times New Roman" w:eastAsia="黑体"/>
          <w:sz w:val="24"/>
          <w:szCs w:val="24"/>
          <w:lang w:val="zh-CN" w:eastAsia="zh-CN"/>
        </w:rPr>
      </w:pPr>
    </w:p>
    <w:p>
      <w:pPr>
        <w:pStyle w:val="5"/>
        <w:widowControl w:val="0"/>
        <w:autoSpaceDE w:val="0"/>
        <w:autoSpaceDN w:val="0"/>
        <w:adjustRightInd w:val="0"/>
        <w:spacing w:line="500" w:lineRule="exact"/>
        <w:ind w:left="568" w:firstLine="0"/>
        <w:jc w:val="both"/>
        <w:rPr>
          <w:rFonts w:hint="eastAsia" w:ascii="Times New Roman" w:hAnsi="Times New Roman" w:eastAsia="黑体"/>
          <w:sz w:val="24"/>
          <w:szCs w:val="24"/>
          <w:lang w:val="zh-CN" w:eastAsia="zh-CN"/>
        </w:rPr>
      </w:pPr>
    </w:p>
    <w:p>
      <w:pPr>
        <w:pStyle w:val="5"/>
        <w:widowControl w:val="0"/>
        <w:autoSpaceDE w:val="0"/>
        <w:autoSpaceDN w:val="0"/>
        <w:adjustRightInd w:val="0"/>
        <w:spacing w:line="500" w:lineRule="exact"/>
        <w:ind w:left="568" w:firstLine="0"/>
        <w:jc w:val="both"/>
        <w:rPr>
          <w:rFonts w:hint="eastAsia" w:ascii="Times New Roman" w:hAnsi="Times New Roman" w:eastAsia="黑体"/>
          <w:sz w:val="24"/>
          <w:szCs w:val="24"/>
          <w:lang w:val="zh-CN" w:eastAsia="zh-CN"/>
        </w:rPr>
      </w:pPr>
    </w:p>
    <w:p>
      <w:pPr>
        <w:pStyle w:val="5"/>
        <w:widowControl w:val="0"/>
        <w:autoSpaceDE w:val="0"/>
        <w:autoSpaceDN w:val="0"/>
        <w:adjustRightInd w:val="0"/>
        <w:spacing w:line="500" w:lineRule="exact"/>
        <w:ind w:left="568" w:firstLine="0"/>
        <w:jc w:val="both"/>
        <w:rPr>
          <w:rFonts w:hint="eastAsia" w:ascii="Times New Roman" w:hAnsi="Times New Roman" w:eastAsia="黑体"/>
          <w:sz w:val="24"/>
          <w:szCs w:val="24"/>
          <w:lang w:val="zh-CN" w:eastAsia="zh-CN"/>
        </w:rPr>
      </w:pPr>
    </w:p>
    <w:p>
      <w:pPr>
        <w:pStyle w:val="5"/>
        <w:widowControl w:val="0"/>
        <w:numPr>
          <w:ilvl w:val="0"/>
          <w:numId w:val="2"/>
        </w:numPr>
        <w:autoSpaceDE w:val="0"/>
        <w:autoSpaceDN w:val="0"/>
        <w:adjustRightInd w:val="0"/>
        <w:spacing w:line="500" w:lineRule="exact"/>
        <w:ind w:left="568"/>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产品参数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1、测量：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1）温湿度记录仪采用外接探头，通过冰箱测试孔延伸到冰箱（</w:t>
      </w:r>
      <w:r>
        <w:rPr>
          <w:rFonts w:hint="eastAsia" w:ascii="仿宋" w:hAnsi="仿宋" w:eastAsia="仿宋" w:cs="仿宋"/>
          <w:color w:val="0000FF"/>
        </w:rPr>
        <w:t>提供证明</w:t>
      </w:r>
      <w:r>
        <w:rPr>
          <w:rFonts w:hint="eastAsia" w:ascii="仿宋" w:hAnsi="仿宋" w:eastAsia="仿宋" w:cs="仿宋"/>
          <w:color w:val="0000FF"/>
          <w:lang w:eastAsia="zh-CN"/>
        </w:rPr>
        <w:t>材料</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★2）测温范围：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 xml:space="preserve">超低温传感器：温度-200℃～+150℃，温度分辨率0.1℃，精度±0.5℃；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温湿度传感器：温度-40℃～+85℃，温度分辨率0.1℃，精度±0.5℃；湿度1%RH～99%RH,湿度分辨率1%，精度±5%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 xml:space="preserve">3) </w:t>
      </w:r>
      <w:r>
        <w:rPr>
          <w:rFonts w:hint="eastAsia" w:ascii="仿宋" w:hAnsi="仿宋" w:eastAsia="仿宋" w:cs="仿宋"/>
          <w:color w:val="0000FF"/>
          <w:lang w:eastAsia="zh-CN"/>
        </w:rPr>
        <w:t>中标后</w:t>
      </w:r>
      <w:r>
        <w:rPr>
          <w:rFonts w:hint="eastAsia" w:ascii="仿宋" w:hAnsi="仿宋" w:eastAsia="仿宋" w:cs="仿宋"/>
        </w:rPr>
        <w:t>可提供具备CNAS认证的第三方机构出具的计量报告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2、通信：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1）4G通信，数据直接发送到互联网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★2）设备预置3年流量费用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3、报警：设备具有声光报警，可实现温度超限报警、传感器故障报警、断电报警、电池电量低报警；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4、具有TFT彩屏温度显示，显示全部温湿度数据，温湿度超标自动变色，醒目提醒。（提供产品介绍彩页证明材料）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5、数据完整性：板载存储芯片可存储4000条以上数据，可实现断点续传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6、电源：1）带后备电池，电池可充电，无需定期更换电池。电池容量</w:t>
      </w:r>
      <w:r>
        <w:rPr>
          <w:rFonts w:hint="default" w:ascii="Arial" w:hAnsi="Arial" w:eastAsia="仿宋" w:cs="Arial"/>
          <w:color w:val="0000FF"/>
        </w:rPr>
        <w:t>≥</w:t>
      </w:r>
      <w:r>
        <w:rPr>
          <w:rFonts w:hint="eastAsia" w:ascii="仿宋" w:hAnsi="仿宋" w:eastAsia="仿宋" w:cs="仿宋"/>
          <w:color w:val="0000FF"/>
        </w:rPr>
        <w:t>1</w:t>
      </w:r>
      <w:r>
        <w:rPr>
          <w:rFonts w:hint="eastAsia" w:ascii="仿宋" w:hAnsi="仿宋" w:eastAsia="仿宋" w:cs="仿宋"/>
        </w:rPr>
        <w:t>800mAH，断电可用5天以上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2）Type-C USB供电，支持正反插入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★7、固件维护可实现在线空中升级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8、信息数据安全性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★1）为确保系统完整及信息数据安全性，投标产品系统需通过信息安全等级保护三级备案。（提供相关证明文件）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color w:val="0000FF"/>
          <w:lang w:eastAsia="zh-CN"/>
        </w:rPr>
        <w:t>承诺中标后</w:t>
      </w:r>
      <w:r>
        <w:rPr>
          <w:rFonts w:hint="eastAsia" w:ascii="仿宋" w:hAnsi="仿宋" w:eastAsia="仿宋" w:cs="仿宋"/>
        </w:rPr>
        <w:t>冷链监测设备系统平台与我中心现使用的冷链监测管理系统平台数据互联。</w:t>
      </w:r>
    </w:p>
    <w:p>
      <w:pPr>
        <w:pStyle w:val="2"/>
        <w:spacing w:line="276" w:lineRule="auto"/>
        <w:rPr>
          <w:rFonts w:hint="eastAsia" w:ascii="仿宋" w:hAnsi="仿宋" w:eastAsia="仿宋" w:cs="仿宋"/>
          <w:snapToGrid w:val="0"/>
          <w:sz w:val="27"/>
          <w:szCs w:val="27"/>
        </w:rPr>
      </w:pPr>
    </w:p>
    <w:p>
      <w:pPr>
        <w:pStyle w:val="5"/>
        <w:widowControl w:val="0"/>
        <w:autoSpaceDE w:val="0"/>
        <w:autoSpaceDN w:val="0"/>
        <w:adjustRightInd w:val="0"/>
        <w:spacing w:line="500" w:lineRule="exact"/>
        <w:ind w:left="568" w:firstLine="0"/>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二、商务要求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3"/>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供应商成交以后，合同签订之日起15个日历天内完成，否则，采购人有权解除合同，由此造成的全部损失，由成交供应商全部承担。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p>
      <w:pPr>
        <w:pStyle w:val="2"/>
        <w:spacing w:line="400" w:lineRule="exact"/>
        <w:jc w:val="center"/>
        <w:rPr>
          <w:rFonts w:hint="eastAsia" w:hAnsi="宋体" w:cs="宋体"/>
          <w:b/>
          <w:color w:val="000000"/>
          <w:sz w:val="32"/>
          <w:szCs w:val="32"/>
          <w:lang w:val="zh-CN"/>
        </w:rPr>
      </w:pPr>
    </w:p>
    <w:p>
      <w:pPr>
        <w:pStyle w:val="2"/>
        <w:spacing w:line="400" w:lineRule="exact"/>
        <w:jc w:val="center"/>
        <w:rPr>
          <w:rFonts w:hint="eastAsia" w:hAnsi="宋体" w:cs="宋体"/>
          <w:b/>
          <w:color w:val="000000"/>
          <w:sz w:val="32"/>
          <w:szCs w:val="32"/>
          <w:lang w:val="zh-CN"/>
        </w:rPr>
      </w:pPr>
    </w:p>
    <w:p>
      <w:pPr>
        <w:pStyle w:val="2"/>
        <w:spacing w:line="400" w:lineRule="exact"/>
        <w:jc w:val="center"/>
        <w:rPr>
          <w:rFonts w:hint="eastAsia" w:hAnsi="宋体" w:cs="宋体"/>
          <w:b/>
          <w:color w:val="000000"/>
          <w:sz w:val="32"/>
          <w:szCs w:val="32"/>
          <w:lang w:val="zh-CN"/>
        </w:rPr>
      </w:pPr>
    </w:p>
    <w:p>
      <w:pPr>
        <w:rPr>
          <w:rFonts w:hint="eastAsia" w:hAnsi="宋体" w:cs="宋体"/>
          <w:b/>
          <w:color w:val="000000"/>
          <w:sz w:val="32"/>
          <w:szCs w:val="32"/>
          <w:lang w:val="zh-CN"/>
        </w:rPr>
      </w:pPr>
    </w:p>
    <w:p>
      <w:pPr>
        <w:rPr>
          <w:rFonts w:hint="eastAsia" w:hAnsi="宋体" w:cs="宋体"/>
          <w:b/>
          <w:color w:val="000000"/>
          <w:sz w:val="32"/>
          <w:szCs w:val="32"/>
          <w:lang w:val="zh-CN"/>
        </w:rPr>
      </w:pPr>
    </w:p>
    <w:p>
      <w:pPr>
        <w:rPr>
          <w:rFonts w:hint="eastAsia" w:hAnsi="宋体" w:cs="宋体"/>
          <w:b/>
          <w:color w:val="000000"/>
          <w:sz w:val="32"/>
          <w:szCs w:val="32"/>
          <w:lang w:val="zh-CN"/>
        </w:rPr>
      </w:pPr>
    </w:p>
    <w:p>
      <w:pPr>
        <w:rPr>
          <w:rFonts w:hint="eastAsia" w:hAnsi="宋体" w:cs="宋体"/>
          <w:b/>
          <w:color w:val="000000"/>
          <w:sz w:val="32"/>
          <w:szCs w:val="32"/>
          <w:lang w:val="zh-CN"/>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20451E2C"/>
    <w:multiLevelType w:val="singleLevel"/>
    <w:tmpl w:val="20451E2C"/>
    <w:lvl w:ilvl="0" w:tentative="0">
      <w:start w:val="2"/>
      <w:numFmt w:val="chineseCounting"/>
      <w:suff w:val="nothing"/>
      <w:lvlText w:val="（%1）"/>
      <w:lvlJc w:val="left"/>
      <w:rPr>
        <w:rFonts w:hint="eastAsia"/>
      </w:r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DJmMTU5NDhkMTk3OTk3NzUxMmMxZWIzMjgxMTcifQ=="/>
  </w:docVars>
  <w:rsids>
    <w:rsidRoot w:val="6CF45BB0"/>
    <w:rsid w:val="6CF4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kern w:val="2"/>
      <w:szCs w:val="21"/>
    </w:rPr>
  </w:style>
  <w:style w:type="paragraph" w:customStyle="1" w:styleId="5">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2023-08-17T06:43:00Z</dcterms:created>
  <dc:creator>啊鲸</dc:creator>
  <cp:lastModifiedBy>啊鲸</cp:lastModifiedBy>
  <dcterms:modified xsi:type="dcterms:W3CDTF">2023-08-17T06:44:19Z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94F7489A5BF04FEBAE0C10B70DABECDD_11</vt:lpwstr>
  </property>
</Properties>
</file>