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jc w:val="center"/>
        <w:rPr>
          <w:rFonts w:hint="eastAsia"/>
          <w:color w:val="000000"/>
          <w:sz w:val="30"/>
          <w:szCs w:val="30"/>
        </w:rPr>
      </w:pPr>
      <w:r>
        <w:rPr>
          <w:rFonts w:hint="eastAsia"/>
          <w:color w:val="000000"/>
          <w:sz w:val="30"/>
          <w:szCs w:val="30"/>
        </w:rPr>
        <w:t>服务需求及技术要求</w:t>
      </w:r>
    </w:p>
    <w:p>
      <w:pPr>
        <w:pStyle w:val="5"/>
        <w:rPr>
          <w:rFonts w:hint="eastAsia" w:ascii="仿宋_GB2312" w:eastAsia="仿宋_GB2312"/>
          <w:sz w:val="30"/>
          <w:szCs w:val="30"/>
          <w:lang w:eastAsia="zh-CN"/>
        </w:rPr>
      </w:pPr>
      <w:r>
        <w:rPr>
          <w:rFonts w:hint="eastAsia" w:ascii="仿宋_GB2312" w:eastAsia="仿宋_GB2312"/>
          <w:sz w:val="30"/>
          <w:szCs w:val="30"/>
          <w:lang w:eastAsia="zh-CN"/>
        </w:rPr>
        <w:t>一、技术要求</w:t>
      </w:r>
    </w:p>
    <w:tbl>
      <w:tblPr>
        <w:tblStyle w:val="6"/>
        <w:tblW w:w="9444" w:type="dxa"/>
        <w:jc w:val="center"/>
        <w:tblLayout w:type="fixed"/>
        <w:tblCellMar>
          <w:top w:w="0" w:type="dxa"/>
          <w:left w:w="108" w:type="dxa"/>
          <w:bottom w:w="0" w:type="dxa"/>
          <w:right w:w="108" w:type="dxa"/>
        </w:tblCellMar>
      </w:tblPr>
      <w:tblGrid>
        <w:gridCol w:w="708"/>
        <w:gridCol w:w="2312"/>
        <w:gridCol w:w="2496"/>
        <w:gridCol w:w="1019"/>
        <w:gridCol w:w="1769"/>
        <w:gridCol w:w="1140"/>
      </w:tblGrid>
      <w:tr>
        <w:tblPrEx>
          <w:tblCellMar>
            <w:top w:w="0" w:type="dxa"/>
            <w:left w:w="108" w:type="dxa"/>
            <w:bottom w:w="0" w:type="dxa"/>
            <w:right w:w="108" w:type="dxa"/>
          </w:tblCellMar>
        </w:tblPrEx>
        <w:trPr>
          <w:cantSplit/>
          <w:trHeight w:val="531" w:hRule="atLeast"/>
          <w:jc w:val="center"/>
        </w:trPr>
        <w:tc>
          <w:tcPr>
            <w:tcW w:w="708" w:type="dxa"/>
            <w:tcBorders>
              <w:top w:val="single" w:color="auto" w:sz="4" w:space="0"/>
              <w:left w:val="single" w:color="auto" w:sz="8" w:space="0"/>
              <w:bottom w:val="single" w:color="auto" w:sz="4" w:space="0"/>
              <w:right w:val="single" w:color="auto" w:sz="4" w:space="0"/>
            </w:tcBorders>
            <w:noWrap w:val="0"/>
            <w:vAlign w:val="center"/>
          </w:tcPr>
          <w:p>
            <w:pPr>
              <w:widowControl/>
              <w:spacing w:line="273" w:lineRule="auto"/>
              <w:jc w:val="center"/>
              <w:rPr>
                <w:rFonts w:hint="eastAsia" w:ascii="仿宋" w:hAnsi="仿宋" w:eastAsia="仿宋" w:cs="仿宋"/>
                <w:bCs/>
                <w:sz w:val="22"/>
                <w:szCs w:val="21"/>
              </w:rPr>
            </w:pPr>
            <w:r>
              <w:rPr>
                <w:rFonts w:hint="eastAsia" w:ascii="仿宋" w:hAnsi="仿宋" w:eastAsia="仿宋" w:cs="仿宋"/>
                <w:bCs/>
                <w:sz w:val="22"/>
              </w:rPr>
              <w:t>序号</w:t>
            </w:r>
          </w:p>
        </w:tc>
        <w:tc>
          <w:tcPr>
            <w:tcW w:w="2312" w:type="dxa"/>
            <w:tcBorders>
              <w:top w:val="single" w:color="auto" w:sz="4" w:space="0"/>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bCs/>
                <w:sz w:val="22"/>
                <w:szCs w:val="21"/>
              </w:rPr>
            </w:pPr>
            <w:r>
              <w:rPr>
                <w:rFonts w:hint="eastAsia" w:ascii="仿宋" w:hAnsi="仿宋" w:eastAsia="仿宋" w:cs="仿宋"/>
                <w:bCs/>
                <w:sz w:val="22"/>
              </w:rPr>
              <w:t>名称</w:t>
            </w:r>
          </w:p>
        </w:tc>
        <w:tc>
          <w:tcPr>
            <w:tcW w:w="2496" w:type="dxa"/>
            <w:tcBorders>
              <w:top w:val="single" w:color="auto" w:sz="4" w:space="0"/>
              <w:left w:val="nil"/>
              <w:bottom w:val="single" w:color="000000" w:sz="4" w:space="0"/>
              <w:right w:val="single" w:color="auto" w:sz="4" w:space="0"/>
            </w:tcBorders>
            <w:noWrap w:val="0"/>
            <w:vAlign w:val="center"/>
          </w:tcPr>
          <w:p>
            <w:pPr>
              <w:widowControl/>
              <w:spacing w:line="273" w:lineRule="auto"/>
              <w:jc w:val="center"/>
              <w:rPr>
                <w:rFonts w:hint="eastAsia" w:ascii="仿宋" w:hAnsi="仿宋" w:eastAsia="仿宋" w:cs="仿宋"/>
                <w:bCs/>
                <w:sz w:val="22"/>
                <w:szCs w:val="21"/>
              </w:rPr>
            </w:pPr>
            <w:r>
              <w:rPr>
                <w:rFonts w:hint="eastAsia" w:ascii="仿宋" w:hAnsi="仿宋" w:eastAsia="仿宋" w:cs="仿宋"/>
                <w:bCs/>
                <w:sz w:val="22"/>
              </w:rPr>
              <w:t>规格型号</w:t>
            </w:r>
          </w:p>
        </w:tc>
        <w:tc>
          <w:tcPr>
            <w:tcW w:w="1019" w:type="dxa"/>
            <w:tcBorders>
              <w:top w:val="single" w:color="auto" w:sz="4" w:space="0"/>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bCs/>
                <w:sz w:val="22"/>
                <w:szCs w:val="21"/>
              </w:rPr>
            </w:pPr>
            <w:r>
              <w:rPr>
                <w:rFonts w:hint="eastAsia" w:ascii="仿宋" w:hAnsi="仿宋" w:eastAsia="仿宋" w:cs="仿宋"/>
                <w:bCs/>
                <w:sz w:val="22"/>
              </w:rPr>
              <w:t>数量</w:t>
            </w:r>
          </w:p>
        </w:tc>
        <w:tc>
          <w:tcPr>
            <w:tcW w:w="1769" w:type="dxa"/>
            <w:tcBorders>
              <w:top w:val="single" w:color="auto" w:sz="4" w:space="0"/>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bCs/>
                <w:sz w:val="22"/>
                <w:szCs w:val="21"/>
              </w:rPr>
            </w:pPr>
            <w:r>
              <w:rPr>
                <w:rFonts w:hint="eastAsia" w:ascii="宋体" w:hAnsi="宋体" w:eastAsia="宋体" w:cs="宋体"/>
                <w:b/>
                <w:bCs/>
                <w:i w:val="0"/>
                <w:iCs w:val="0"/>
                <w:color w:val="000000"/>
                <w:kern w:val="0"/>
                <w:sz w:val="22"/>
                <w:szCs w:val="22"/>
                <w:u w:val="none"/>
                <w:lang w:val="en-US" w:eastAsia="zh-CN" w:bidi="ar"/>
              </w:rPr>
              <w:t>材质</w:t>
            </w:r>
          </w:p>
        </w:tc>
        <w:tc>
          <w:tcPr>
            <w:tcW w:w="1140" w:type="dxa"/>
            <w:tcBorders>
              <w:top w:val="single" w:color="auto" w:sz="4" w:space="0"/>
              <w:left w:val="nil"/>
              <w:bottom w:val="single" w:color="000000" w:sz="4" w:space="0"/>
              <w:right w:val="single" w:color="auto" w:sz="8" w:space="0"/>
            </w:tcBorders>
            <w:noWrap w:val="0"/>
            <w:vAlign w:val="center"/>
          </w:tcPr>
          <w:p>
            <w:pPr>
              <w:widowControl/>
              <w:spacing w:line="273" w:lineRule="auto"/>
              <w:jc w:val="center"/>
              <w:rPr>
                <w:rFonts w:hint="eastAsia" w:ascii="仿宋" w:hAnsi="仿宋" w:eastAsia="仿宋" w:cs="仿宋"/>
                <w:bCs/>
                <w:sz w:val="22"/>
                <w:szCs w:val="21"/>
                <w:lang w:val="en-US" w:eastAsia="zh-CN"/>
              </w:rPr>
            </w:pPr>
            <w:r>
              <w:rPr>
                <w:rFonts w:hint="eastAsia" w:ascii="仿宋" w:hAnsi="仿宋" w:eastAsia="仿宋" w:cs="仿宋"/>
                <w:bCs/>
                <w:sz w:val="22"/>
                <w:szCs w:val="21"/>
                <w:lang w:val="en-US" w:eastAsia="zh-CN"/>
              </w:rPr>
              <w:t>备注</w:t>
            </w: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2"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1</w:t>
            </w:r>
          </w:p>
        </w:tc>
        <w:tc>
          <w:tcPr>
            <w:tcW w:w="2312" w:type="dxa"/>
            <w:tcBorders>
              <w:top w:val="nil"/>
              <w:left w:val="nil"/>
              <w:bottom w:val="single" w:color="auto" w:sz="2"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rPr>
            </w:pPr>
            <w:r>
              <w:rPr>
                <w:rFonts w:hint="eastAsia" w:ascii="仿宋" w:hAnsi="仿宋" w:eastAsia="仿宋" w:cs="仿宋"/>
                <w:color w:val="000000"/>
              </w:rPr>
              <w:t>太湖县结核病防治专科门诊（大字）</w:t>
            </w:r>
          </w:p>
        </w:tc>
        <w:tc>
          <w:tcPr>
            <w:tcW w:w="2496" w:type="dxa"/>
            <w:tcBorders>
              <w:top w:val="nil"/>
              <w:left w:val="nil"/>
              <w:bottom w:val="single" w:color="auto" w:sz="2"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auto"/>
                <w:szCs w:val="21"/>
                <w:lang w:eastAsia="zh-CN"/>
              </w:rPr>
            </w:pPr>
            <w:r>
              <w:rPr>
                <w:rFonts w:hint="eastAsia" w:ascii="仿宋" w:hAnsi="仿宋" w:eastAsia="仿宋" w:cs="仿宋"/>
                <w:color w:val="auto"/>
              </w:rPr>
              <w:t>50cm*12个</w:t>
            </w:r>
          </w:p>
        </w:tc>
        <w:tc>
          <w:tcPr>
            <w:tcW w:w="1019" w:type="dxa"/>
            <w:tcBorders>
              <w:top w:val="nil"/>
              <w:left w:val="nil"/>
              <w:bottom w:val="single" w:color="auto" w:sz="2"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auto"/>
                <w:szCs w:val="21"/>
                <w:lang w:eastAsia="zh-CN"/>
              </w:rPr>
            </w:pPr>
            <w:r>
              <w:rPr>
                <w:rFonts w:hint="eastAsia" w:ascii="仿宋" w:hAnsi="仿宋" w:eastAsia="仿宋" w:cs="仿宋"/>
                <w:color w:val="auto"/>
              </w:rPr>
              <w:t>12</w:t>
            </w:r>
            <w:r>
              <w:rPr>
                <w:rFonts w:hint="eastAsia" w:ascii="仿宋" w:hAnsi="仿宋" w:eastAsia="仿宋" w:cs="仿宋"/>
                <w:color w:val="auto"/>
                <w:lang w:eastAsia="zh-CN"/>
              </w:rPr>
              <w:t>个字</w:t>
            </w:r>
          </w:p>
        </w:tc>
        <w:tc>
          <w:tcPr>
            <w:tcW w:w="1769" w:type="dxa"/>
            <w:tcBorders>
              <w:top w:val="nil"/>
              <w:left w:val="nil"/>
              <w:bottom w:val="single" w:color="auto" w:sz="2" w:space="0"/>
              <w:right w:val="single" w:color="auto" w:sz="4" w:space="0"/>
            </w:tcBorders>
            <w:noWrap/>
            <w:vAlign w:val="center"/>
          </w:tcPr>
          <w:p>
            <w:pPr>
              <w:widowControl/>
              <w:spacing w:line="273" w:lineRule="auto"/>
              <w:jc w:val="center"/>
              <w:rPr>
                <w:rFonts w:hint="eastAsia" w:ascii="仿宋" w:hAnsi="仿宋" w:eastAsia="仿宋" w:cs="仿宋"/>
                <w:color w:val="auto"/>
                <w:szCs w:val="21"/>
                <w:lang w:val="en-US" w:eastAsia="zh-CN"/>
              </w:rPr>
            </w:pPr>
            <w:r>
              <w:rPr>
                <w:rFonts w:hint="eastAsia" w:ascii="仿宋" w:hAnsi="仿宋" w:eastAsia="仿宋" w:cs="仿宋"/>
                <w:i w:val="0"/>
                <w:iCs w:val="0"/>
                <w:color w:val="000000"/>
                <w:kern w:val="0"/>
                <w:sz w:val="20"/>
                <w:szCs w:val="20"/>
                <w:u w:val="none"/>
                <w:lang w:val="en-US" w:eastAsia="zh-CN" w:bidi="ar"/>
              </w:rPr>
              <w:t>烤漆</w:t>
            </w:r>
          </w:p>
        </w:tc>
        <w:tc>
          <w:tcPr>
            <w:tcW w:w="1140" w:type="dxa"/>
            <w:vMerge w:val="restart"/>
            <w:tcBorders>
              <w:top w:val="nil"/>
              <w:left w:val="nil"/>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3" w:hRule="atLeast"/>
          <w:jc w:val="center"/>
        </w:trPr>
        <w:tc>
          <w:tcPr>
            <w:tcW w:w="708" w:type="dxa"/>
            <w:tcBorders>
              <w:top w:val="single" w:color="auto" w:sz="2" w:space="0"/>
              <w:left w:val="single" w:color="auto" w:sz="8" w:space="0"/>
              <w:bottom w:val="single" w:color="auto" w:sz="4" w:space="0"/>
              <w:right w:val="single" w:color="auto" w:sz="4" w:space="0"/>
            </w:tcBorders>
            <w:noWrap/>
            <w:vAlign w:val="center"/>
          </w:tcPr>
          <w:p>
            <w:pPr>
              <w:spacing w:line="273" w:lineRule="auto"/>
              <w:jc w:val="center"/>
              <w:rPr>
                <w:rFonts w:hint="eastAsia" w:ascii="仿宋" w:hAnsi="仿宋" w:eastAsia="仿宋" w:cs="仿宋"/>
                <w:szCs w:val="21"/>
              </w:rPr>
            </w:pPr>
            <w:r>
              <w:rPr>
                <w:rFonts w:hint="eastAsia" w:ascii="仿宋" w:hAnsi="仿宋" w:eastAsia="仿宋" w:cs="仿宋"/>
              </w:rPr>
              <w:t>2</w:t>
            </w:r>
          </w:p>
        </w:tc>
        <w:tc>
          <w:tcPr>
            <w:tcW w:w="2312" w:type="dxa"/>
            <w:tcBorders>
              <w:top w:val="single" w:color="auto" w:sz="2" w:space="0"/>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rPr>
            </w:pPr>
            <w:r>
              <w:rPr>
                <w:rFonts w:hint="eastAsia" w:ascii="仿宋" w:hAnsi="仿宋" w:eastAsia="仿宋" w:cs="仿宋"/>
                <w:color w:val="000000"/>
              </w:rPr>
              <w:t>太湖县结核病防治专科门诊（拼音）</w:t>
            </w:r>
          </w:p>
        </w:tc>
        <w:tc>
          <w:tcPr>
            <w:tcW w:w="2496" w:type="dxa"/>
            <w:tcBorders>
              <w:top w:val="single" w:color="auto" w:sz="2" w:space="0"/>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auto"/>
                <w:szCs w:val="21"/>
              </w:rPr>
            </w:pPr>
            <w:r>
              <w:rPr>
                <w:rFonts w:hint="eastAsia" w:ascii="仿宋" w:hAnsi="仿宋" w:eastAsia="仿宋" w:cs="仿宋"/>
                <w:color w:val="auto"/>
              </w:rPr>
              <w:t>15cm*37个</w:t>
            </w:r>
          </w:p>
        </w:tc>
        <w:tc>
          <w:tcPr>
            <w:tcW w:w="1019" w:type="dxa"/>
            <w:tcBorders>
              <w:top w:val="single" w:color="auto" w:sz="2" w:space="0"/>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lang w:val="en-US" w:eastAsia="zh-CN"/>
              </w:rPr>
              <w:t>37</w:t>
            </w:r>
            <w:r>
              <w:rPr>
                <w:rFonts w:hint="eastAsia" w:ascii="仿宋" w:hAnsi="仿宋" w:eastAsia="仿宋" w:cs="仿宋"/>
                <w:color w:val="auto"/>
                <w:lang w:eastAsia="zh-CN"/>
              </w:rPr>
              <w:t>个</w:t>
            </w:r>
          </w:p>
        </w:tc>
        <w:tc>
          <w:tcPr>
            <w:tcW w:w="1769" w:type="dxa"/>
            <w:tcBorders>
              <w:top w:val="single" w:color="auto" w:sz="2" w:space="0"/>
              <w:left w:val="nil"/>
              <w:bottom w:val="single" w:color="auto" w:sz="4" w:space="0"/>
              <w:right w:val="single" w:color="auto" w:sz="4" w:space="0"/>
            </w:tcBorders>
            <w:noWrap/>
            <w:vAlign w:val="center"/>
          </w:tcPr>
          <w:p>
            <w:pPr>
              <w:spacing w:line="273" w:lineRule="auto"/>
              <w:jc w:val="center"/>
              <w:rPr>
                <w:rFonts w:hint="eastAsia" w:ascii="仿宋" w:hAnsi="仿宋" w:eastAsia="仿宋" w:cs="仿宋"/>
                <w:color w:val="auto"/>
                <w:szCs w:val="21"/>
                <w:lang w:val="en-US" w:eastAsia="zh-CN"/>
              </w:rPr>
            </w:pPr>
            <w:r>
              <w:rPr>
                <w:rFonts w:hint="eastAsia" w:ascii="仿宋" w:hAnsi="仿宋" w:eastAsia="仿宋" w:cs="仿宋"/>
                <w:i w:val="0"/>
                <w:iCs w:val="0"/>
                <w:color w:val="000000"/>
                <w:kern w:val="0"/>
                <w:sz w:val="20"/>
                <w:szCs w:val="20"/>
                <w:u w:val="none"/>
                <w:lang w:val="en-US" w:eastAsia="zh-CN" w:bidi="ar"/>
              </w:rPr>
              <w:t>PVC</w:t>
            </w:r>
          </w:p>
        </w:tc>
        <w:tc>
          <w:tcPr>
            <w:tcW w:w="1140" w:type="dxa"/>
            <w:vMerge w:val="continue"/>
            <w:tcBorders>
              <w:left w:val="nil"/>
              <w:right w:val="single" w:color="auto" w:sz="8" w:space="0"/>
            </w:tcBorders>
            <w:noWrap/>
            <w:vAlign w:val="center"/>
          </w:tcPr>
          <w:p>
            <w:pPr>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3</w:t>
            </w:r>
          </w:p>
        </w:tc>
        <w:tc>
          <w:tcPr>
            <w:tcW w:w="2312"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门头标志</w:t>
            </w:r>
          </w:p>
        </w:tc>
        <w:tc>
          <w:tcPr>
            <w:tcW w:w="2496" w:type="dxa"/>
            <w:tcBorders>
              <w:top w:val="nil"/>
              <w:left w:val="nil"/>
              <w:bottom w:val="single" w:color="auto" w:sz="4" w:space="0"/>
              <w:right w:val="single" w:color="auto" w:sz="4" w:space="0"/>
            </w:tcBorders>
            <w:noWrap/>
            <w:vAlign w:val="center"/>
          </w:tcPr>
          <w:p>
            <w:pPr>
              <w:spacing w:line="273" w:lineRule="auto"/>
              <w:jc w:val="center"/>
              <w:rPr>
                <w:rFonts w:hint="eastAsia" w:ascii="仿宋" w:hAnsi="仿宋" w:eastAsia="仿宋" w:cs="仿宋"/>
                <w:color w:val="auto"/>
                <w:szCs w:val="21"/>
              </w:rPr>
            </w:pP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auto"/>
                <w:szCs w:val="21"/>
              </w:rPr>
            </w:pPr>
            <w:r>
              <w:rPr>
                <w:rFonts w:hint="eastAsia" w:ascii="仿宋" w:hAnsi="仿宋" w:eastAsia="仿宋" w:cs="仿宋"/>
                <w:color w:val="auto"/>
              </w:rPr>
              <w:t>0.8</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color w:val="auto"/>
                <w:szCs w:val="21"/>
                <w:lang w:val="en-US" w:eastAsia="zh-CN"/>
              </w:rPr>
            </w:pPr>
            <w:r>
              <w:rPr>
                <w:rFonts w:hint="eastAsia" w:ascii="仿宋" w:hAnsi="仿宋" w:eastAsia="仿宋" w:cs="仿宋"/>
                <w:i w:val="0"/>
                <w:iCs w:val="0"/>
                <w:color w:val="000000"/>
                <w:kern w:val="0"/>
                <w:sz w:val="20"/>
                <w:szCs w:val="20"/>
                <w:u w:val="none"/>
                <w:lang w:val="en-US" w:eastAsia="zh-CN" w:bidi="ar"/>
              </w:rPr>
              <w:t>uv+亚克力</w:t>
            </w:r>
          </w:p>
        </w:tc>
        <w:tc>
          <w:tcPr>
            <w:tcW w:w="1140" w:type="dxa"/>
            <w:vMerge w:val="continue"/>
            <w:tcBorders>
              <w:left w:val="nil"/>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4</w:t>
            </w:r>
          </w:p>
        </w:tc>
        <w:tc>
          <w:tcPr>
            <w:tcW w:w="2312"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门头底板</w:t>
            </w:r>
          </w:p>
        </w:tc>
        <w:tc>
          <w:tcPr>
            <w:tcW w:w="2496" w:type="dxa"/>
            <w:tcBorders>
              <w:top w:val="nil"/>
              <w:left w:val="nil"/>
              <w:bottom w:val="single" w:color="auto" w:sz="4" w:space="0"/>
              <w:right w:val="single" w:color="auto" w:sz="4" w:space="0"/>
            </w:tcBorders>
            <w:noWrap/>
            <w:vAlign w:val="center"/>
          </w:tcPr>
          <w:p>
            <w:pPr>
              <w:spacing w:line="273" w:lineRule="auto"/>
              <w:jc w:val="center"/>
              <w:rPr>
                <w:rFonts w:hint="eastAsia" w:ascii="仿宋" w:hAnsi="仿宋" w:eastAsia="仿宋" w:cs="仿宋"/>
                <w:color w:val="000000"/>
                <w:szCs w:val="21"/>
              </w:rPr>
            </w:pP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25</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铝塑板+木工板</w:t>
            </w:r>
          </w:p>
        </w:tc>
        <w:tc>
          <w:tcPr>
            <w:tcW w:w="1140" w:type="dxa"/>
            <w:vMerge w:val="continue"/>
            <w:tcBorders>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5</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rPr>
            </w:pPr>
            <w:r>
              <w:rPr>
                <w:rFonts w:hint="eastAsia" w:ascii="仿宋" w:hAnsi="仿宋" w:eastAsia="仿宋" w:cs="仿宋"/>
                <w:color w:val="000000"/>
              </w:rPr>
              <w:t>路标导视</w:t>
            </w:r>
          </w:p>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（包括带灯字双面）</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800mm*2500mm</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烤漆</w:t>
            </w: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rPr>
            </w:pPr>
            <w:r>
              <w:rPr>
                <w:rFonts w:hint="eastAsia" w:ascii="仿宋" w:hAnsi="仿宋" w:eastAsia="仿宋" w:cs="仿宋"/>
              </w:rPr>
              <w:t>6</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指示吊牌导视</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1200mm*200mm*65mm</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烤漆字带灯</w:t>
            </w: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7</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科室牌</w:t>
            </w:r>
          </w:p>
        </w:tc>
        <w:tc>
          <w:tcPr>
            <w:tcW w:w="2496" w:type="dxa"/>
            <w:tcBorders>
              <w:top w:val="nil"/>
              <w:left w:val="nil"/>
              <w:bottom w:val="single" w:color="auto" w:sz="4" w:space="0"/>
              <w:right w:val="single" w:color="auto" w:sz="4" w:space="0"/>
            </w:tcBorders>
            <w:noWrap w:val="0"/>
            <w:vAlign w:val="center"/>
          </w:tcPr>
          <w:p>
            <w:pPr>
              <w:spacing w:line="273" w:lineRule="auto"/>
              <w:jc w:val="center"/>
              <w:rPr>
                <w:rFonts w:hint="eastAsia" w:ascii="仿宋" w:hAnsi="仿宋" w:eastAsia="仿宋" w:cs="仿宋"/>
                <w:color w:val="000000"/>
                <w:szCs w:val="21"/>
              </w:rPr>
            </w:pP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6</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亚克力UV双面</w:t>
            </w: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8</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制度</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60cm*80cm</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3</w:t>
            </w:r>
          </w:p>
        </w:tc>
        <w:tc>
          <w:tcPr>
            <w:tcW w:w="1769" w:type="dxa"/>
            <w:vMerge w:val="restart"/>
            <w:tcBorders>
              <w:top w:val="nil"/>
              <w:left w:val="nil"/>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铝合金灯箱</w:t>
            </w: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9</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灯箱</w:t>
            </w:r>
          </w:p>
        </w:tc>
        <w:tc>
          <w:tcPr>
            <w:tcW w:w="2496" w:type="dxa"/>
            <w:tcBorders>
              <w:top w:val="nil"/>
              <w:left w:val="nil"/>
              <w:bottom w:val="single" w:color="auto" w:sz="4" w:space="0"/>
              <w:right w:val="single" w:color="auto" w:sz="4" w:space="0"/>
            </w:tcBorders>
            <w:noWrap w:val="0"/>
            <w:vAlign w:val="center"/>
          </w:tcPr>
          <w:p>
            <w:pPr>
              <w:spacing w:line="273" w:lineRule="auto"/>
              <w:jc w:val="center"/>
              <w:rPr>
                <w:rFonts w:hint="eastAsia" w:ascii="仿宋" w:hAnsi="仿宋" w:eastAsia="仿宋" w:cs="仿宋"/>
                <w:color w:val="000000"/>
                <w:szCs w:val="21"/>
              </w:rPr>
            </w:pP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2</w:t>
            </w:r>
          </w:p>
        </w:tc>
        <w:tc>
          <w:tcPr>
            <w:tcW w:w="1769" w:type="dxa"/>
            <w:vMerge w:val="continue"/>
            <w:tcBorders>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10</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门诊导医形象墙1字</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1cmPVC黑色</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字不带灯</w:t>
            </w: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11</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门诊导医形象墙（字）</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18c</w:t>
            </w:r>
            <w:r>
              <w:rPr>
                <w:rFonts w:hint="eastAsia" w:ascii="仿宋" w:hAnsi="仿宋" w:eastAsia="仿宋" w:cs="仿宋"/>
                <w:color w:val="000000"/>
                <w:lang w:val="en-US" w:eastAsia="zh-CN"/>
              </w:rPr>
              <w:t>m</w:t>
            </w:r>
            <w:r>
              <w:rPr>
                <w:rFonts w:hint="eastAsia" w:ascii="仿宋" w:hAnsi="仿宋" w:eastAsia="仿宋" w:cs="仿宋"/>
                <w:color w:val="000000"/>
              </w:rPr>
              <w:t>*12个</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12</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发光字</w:t>
            </w: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12</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门诊导医形象墙（拼音）</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1cmPVC黑色</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37</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r>
              <w:rPr>
                <w:rFonts w:hint="eastAsia" w:ascii="仿宋" w:hAnsi="仿宋" w:eastAsia="仿宋" w:cs="仿宋"/>
                <w:i w:val="0"/>
                <w:iCs w:val="0"/>
                <w:color w:val="000000"/>
                <w:kern w:val="0"/>
                <w:sz w:val="20"/>
                <w:szCs w:val="20"/>
                <w:u w:val="none"/>
                <w:lang w:val="en-US" w:eastAsia="zh-CN" w:bidi="ar"/>
              </w:rPr>
              <w:t>字不带灯</w:t>
            </w: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rPr>
            </w:pPr>
            <w:r>
              <w:rPr>
                <w:rFonts w:hint="eastAsia" w:ascii="仿宋" w:hAnsi="仿宋" w:eastAsia="仿宋" w:cs="仿宋"/>
              </w:rPr>
              <w:t>13</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门诊导医形象墙底板</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rPr>
              <w:t>11.88</w:t>
            </w:r>
            <w:r>
              <w:rPr>
                <w:rFonts w:hint="eastAsia" w:ascii="仿宋" w:hAnsi="仿宋" w:eastAsia="仿宋" w:cs="仿宋"/>
                <w:color w:val="000000"/>
                <w:lang w:val="en-US" w:eastAsia="zh-CN"/>
              </w:rPr>
              <w:t>m</w:t>
            </w:r>
            <w:r>
              <w:rPr>
                <w:rFonts w:hint="eastAsia" w:ascii="仿宋" w:hAnsi="仿宋" w:eastAsia="仿宋" w:cs="仿宋"/>
                <w:color w:val="000000"/>
                <w:vertAlign w:val="superscript"/>
                <w:lang w:val="en-US" w:eastAsia="zh-CN"/>
              </w:rPr>
              <w:t>2</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门诊导医吧台</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“7”字形，3200mm*600mm*750mm/1050mm</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1</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eastAsia="zh-CN"/>
              </w:rPr>
            </w:pPr>
            <w:r>
              <w:rPr>
                <w:rFonts w:hint="eastAsia" w:ascii="仿宋" w:hAnsi="仿宋" w:eastAsia="仿宋" w:cs="仿宋"/>
              </w:rPr>
              <w:t>1</w:t>
            </w:r>
            <w:r>
              <w:rPr>
                <w:rFonts w:hint="eastAsia" w:ascii="仿宋" w:hAnsi="仿宋" w:eastAsia="仿宋" w:cs="仿宋"/>
                <w:lang w:val="en-US" w:eastAsia="zh-CN"/>
              </w:rPr>
              <w:t>5</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地贴</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60cm*60cm</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5</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eastAsia="zh-CN"/>
              </w:rPr>
            </w:pPr>
            <w:r>
              <w:rPr>
                <w:rFonts w:hint="eastAsia" w:ascii="仿宋" w:hAnsi="仿宋" w:eastAsia="仿宋" w:cs="仿宋"/>
              </w:rPr>
              <w:t>1</w:t>
            </w:r>
            <w:r>
              <w:rPr>
                <w:rFonts w:hint="eastAsia" w:ascii="仿宋" w:hAnsi="仿宋" w:eastAsia="仿宋" w:cs="仿宋"/>
                <w:lang w:val="en-US" w:eastAsia="zh-CN"/>
              </w:rPr>
              <w:t>6</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门条+2拉</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67cm*10cm</w:t>
            </w: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2</w:t>
            </w: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387" w:hRule="atLeast"/>
          <w:jc w:val="center"/>
        </w:trPr>
        <w:tc>
          <w:tcPr>
            <w:tcW w:w="708" w:type="dxa"/>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eastAsia="zh-CN"/>
              </w:rPr>
            </w:pPr>
            <w:r>
              <w:rPr>
                <w:rFonts w:hint="eastAsia" w:ascii="仿宋" w:hAnsi="仿宋" w:eastAsia="仿宋" w:cs="仿宋"/>
              </w:rPr>
              <w:t>1</w:t>
            </w:r>
            <w:r>
              <w:rPr>
                <w:rFonts w:hint="eastAsia" w:ascii="仿宋" w:hAnsi="仿宋" w:eastAsia="仿宋" w:cs="仿宋"/>
                <w:lang w:val="en-US" w:eastAsia="zh-CN"/>
              </w:rPr>
              <w:t>7</w:t>
            </w:r>
          </w:p>
        </w:tc>
        <w:tc>
          <w:tcPr>
            <w:tcW w:w="2312"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r>
              <w:rPr>
                <w:rFonts w:hint="eastAsia" w:ascii="仿宋" w:hAnsi="仿宋" w:eastAsia="仿宋" w:cs="仿宋"/>
                <w:color w:val="000000"/>
              </w:rPr>
              <w:t>人工安装费</w:t>
            </w:r>
          </w:p>
        </w:tc>
        <w:tc>
          <w:tcPr>
            <w:tcW w:w="2496" w:type="dxa"/>
            <w:tcBorders>
              <w:top w:val="nil"/>
              <w:left w:val="nil"/>
              <w:bottom w:val="single" w:color="auto" w:sz="4" w:space="0"/>
              <w:right w:val="single" w:color="auto" w:sz="4" w:space="0"/>
            </w:tcBorders>
            <w:noWrap w:val="0"/>
            <w:vAlign w:val="center"/>
          </w:tcPr>
          <w:p>
            <w:pPr>
              <w:widowControl/>
              <w:spacing w:line="273" w:lineRule="auto"/>
              <w:jc w:val="center"/>
              <w:textAlignment w:val="center"/>
              <w:rPr>
                <w:rFonts w:hint="eastAsia" w:ascii="仿宋" w:hAnsi="仿宋" w:eastAsia="仿宋" w:cs="仿宋"/>
                <w:color w:val="000000"/>
                <w:szCs w:val="21"/>
              </w:rPr>
            </w:pPr>
          </w:p>
        </w:tc>
        <w:tc>
          <w:tcPr>
            <w:tcW w:w="1019" w:type="dxa"/>
            <w:tcBorders>
              <w:top w:val="nil"/>
              <w:left w:val="nil"/>
              <w:bottom w:val="single" w:color="auto" w:sz="4" w:space="0"/>
              <w:right w:val="single" w:color="auto" w:sz="4" w:space="0"/>
            </w:tcBorders>
            <w:noWrap/>
            <w:vAlign w:val="center"/>
          </w:tcPr>
          <w:p>
            <w:pPr>
              <w:widowControl/>
              <w:spacing w:line="273" w:lineRule="auto"/>
              <w:jc w:val="center"/>
              <w:textAlignment w:val="center"/>
              <w:rPr>
                <w:rFonts w:hint="eastAsia" w:ascii="仿宋" w:hAnsi="仿宋" w:eastAsia="仿宋" w:cs="仿宋"/>
                <w:color w:val="000000"/>
                <w:szCs w:val="21"/>
              </w:rPr>
            </w:pPr>
          </w:p>
        </w:tc>
        <w:tc>
          <w:tcPr>
            <w:tcW w:w="1769" w:type="dxa"/>
            <w:tcBorders>
              <w:top w:val="nil"/>
              <w:left w:val="nil"/>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eastAsia="zh-CN"/>
              </w:rPr>
            </w:pPr>
          </w:p>
        </w:tc>
        <w:tc>
          <w:tcPr>
            <w:tcW w:w="1140" w:type="dxa"/>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szCs w:val="21"/>
                <w:lang w:val="en-US" w:eastAsia="zh-CN"/>
              </w:rPr>
            </w:pPr>
          </w:p>
        </w:tc>
      </w:tr>
      <w:tr>
        <w:tblPrEx>
          <w:tblCellMar>
            <w:top w:w="0" w:type="dxa"/>
            <w:left w:w="108" w:type="dxa"/>
            <w:bottom w:w="0" w:type="dxa"/>
            <w:right w:w="108" w:type="dxa"/>
          </w:tblCellMar>
        </w:tblPrEx>
        <w:trPr>
          <w:trHeight w:val="639" w:hRule="atLeast"/>
          <w:jc w:val="center"/>
        </w:trPr>
        <w:tc>
          <w:tcPr>
            <w:tcW w:w="3020" w:type="dxa"/>
            <w:gridSpan w:val="2"/>
            <w:tcBorders>
              <w:top w:val="nil"/>
              <w:left w:val="single" w:color="auto" w:sz="8" w:space="0"/>
              <w:bottom w:val="single" w:color="auto" w:sz="4" w:space="0"/>
              <w:right w:val="single" w:color="auto" w:sz="4" w:space="0"/>
            </w:tcBorders>
            <w:noWrap/>
            <w:vAlign w:val="center"/>
          </w:tcPr>
          <w:p>
            <w:pPr>
              <w:widowControl/>
              <w:spacing w:line="273" w:lineRule="auto"/>
              <w:jc w:val="center"/>
              <w:rPr>
                <w:rFonts w:hint="eastAsia" w:ascii="仿宋" w:hAnsi="仿宋" w:eastAsia="仿宋" w:cs="仿宋"/>
                <w:szCs w:val="21"/>
                <w:lang w:val="en-US"/>
              </w:rPr>
            </w:pPr>
            <w:r>
              <w:rPr>
                <w:rFonts w:hint="eastAsia" w:ascii="仿宋" w:hAnsi="仿宋" w:eastAsia="仿宋" w:cs="仿宋"/>
                <w:b/>
                <w:bCs/>
                <w:lang w:val="en-US" w:eastAsia="zh-CN"/>
              </w:rPr>
              <w:t>总价</w:t>
            </w:r>
          </w:p>
        </w:tc>
        <w:tc>
          <w:tcPr>
            <w:tcW w:w="6424" w:type="dxa"/>
            <w:gridSpan w:val="4"/>
            <w:tcBorders>
              <w:top w:val="nil"/>
              <w:left w:val="nil"/>
              <w:bottom w:val="single" w:color="auto" w:sz="4" w:space="0"/>
              <w:right w:val="single" w:color="auto" w:sz="8" w:space="0"/>
            </w:tcBorders>
            <w:noWrap/>
            <w:vAlign w:val="center"/>
          </w:tcPr>
          <w:p>
            <w:pPr>
              <w:widowControl/>
              <w:spacing w:line="273" w:lineRule="auto"/>
              <w:jc w:val="center"/>
              <w:rPr>
                <w:rFonts w:hint="eastAsia" w:ascii="仿宋" w:hAnsi="仿宋" w:eastAsia="仿宋" w:cs="仿宋"/>
                <w:b/>
                <w:szCs w:val="21"/>
                <w:lang w:val="en-US" w:eastAsia="zh-CN"/>
              </w:rPr>
            </w:pPr>
          </w:p>
        </w:tc>
      </w:tr>
    </w:tbl>
    <w:p>
      <w:pPr>
        <w:widowControl/>
        <w:spacing w:line="560" w:lineRule="exact"/>
        <w:jc w:val="left"/>
        <w:outlineLvl w:val="1"/>
        <w:rPr>
          <w:rFonts w:hint="eastAsia" w:ascii="仿宋" w:hAnsi="仿宋" w:eastAsia="仿宋"/>
          <w:b/>
          <w:bCs/>
          <w:sz w:val="30"/>
          <w:szCs w:val="30"/>
          <w:lang w:val="en-US" w:eastAsia="zh-CN"/>
        </w:rPr>
      </w:pPr>
      <w:bookmarkStart w:id="0" w:name="_Toc21695"/>
      <w:bookmarkStart w:id="1" w:name="_Toc4578"/>
      <w:bookmarkStart w:id="2" w:name="_Toc3390"/>
      <w:bookmarkStart w:id="3" w:name="bookmark47"/>
      <w:r>
        <w:rPr>
          <w:rFonts w:hint="eastAsia" w:ascii="仿宋" w:hAnsi="仿宋" w:eastAsia="仿宋"/>
          <w:b/>
          <w:bCs/>
          <w:sz w:val="30"/>
          <w:szCs w:val="30"/>
          <w:lang w:val="en-US" w:eastAsia="zh-CN"/>
        </w:rPr>
        <w:t>二、施工要求</w:t>
      </w:r>
      <w:bookmarkEnd w:id="0"/>
      <w:bookmarkEnd w:id="1"/>
      <w:bookmarkEnd w:id="2"/>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1、供应商在投标前，应仔细勘察现场，有疑问必须书面陈述。</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2、成交供应商采购的材料应满足设计和规范要求的质量等级，并须按有关技术规范要求对材料质量进行检验，检验合格后方可进场施工。</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3、因成交供应采购的材料质量引起的工程质量问题由成交供应商承担所造成的一切损失。</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4、供应商必须对主要材料严格按设计要求供货或生产；</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5、本项目为视觉导视安装作业，必须按要求和规范制定安全施工方案，确保安全文明生产，出现任何安全问题均由成交供应商负责。</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6、验收时先按确定的方案验收，再进行质量验收，不合格不予验收。</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7、所有设备的安装配件、辅材需进行细化美光，有黏粘的地方必须牢固，确保质保期内不掉色、脱落。</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8、特别提醒：</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（1）本项目在太湖县，各供应商要认真勘察现场后仔细报价。中标后不得以任何理由要求增加费用。</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2）对布线所经过的路径及所有施工中需要对其他工程项目已完成的工作面拆除、恢复、设计细化等费用由投标人踏勘现场后考虑在投标报价中，一次性包死；设备、材料、安装、调试、验收等一切相关费用均包含在投标报价中。</w:t>
      </w:r>
    </w:p>
    <w:p>
      <w:pPr>
        <w:widowControl/>
        <w:spacing w:line="56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（3）施工安装安全均有成交单位自行负责，所需设备材料全部由施工单位提供，采购人只提供施工所需电源保障。</w:t>
      </w:r>
      <w:bookmarkEnd w:id="3"/>
    </w:p>
    <w:p>
      <w:pPr>
        <w:widowControl/>
        <w:spacing w:line="560" w:lineRule="exact"/>
        <w:jc w:val="left"/>
        <w:outlineLvl w:val="1"/>
        <w:rPr>
          <w:rFonts w:hint="eastAsia" w:ascii="仿宋" w:hAnsi="仿宋" w:eastAsia="仿宋" w:cs="Times New Roman"/>
          <w:b/>
          <w:bCs/>
          <w:sz w:val="30"/>
          <w:szCs w:val="30"/>
          <w:lang w:val="en-US" w:eastAsia="zh-CN"/>
        </w:rPr>
      </w:pPr>
      <w:r>
        <w:rPr>
          <w:rFonts w:hint="eastAsia" w:ascii="仿宋" w:hAnsi="仿宋" w:eastAsia="仿宋" w:cs="Times New Roman"/>
          <w:b/>
          <w:bCs/>
          <w:sz w:val="30"/>
          <w:szCs w:val="30"/>
          <w:lang w:val="en-US" w:eastAsia="zh-CN"/>
        </w:rPr>
        <w:t>三、设计方案</w:t>
      </w:r>
    </w:p>
    <w:p>
      <w:pPr>
        <w:widowControl/>
        <w:spacing w:line="560" w:lineRule="exact"/>
        <w:ind w:firstLine="600" w:firstLineChars="20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1、技术要求中的名称、规格型号、数量等请参照“安徽省结核病防治定点医疗机构视觉形象与环境导向规范设计方案”。</w:t>
      </w:r>
    </w:p>
    <w:p>
      <w:pPr>
        <w:widowControl/>
        <w:spacing w:line="560" w:lineRule="exact"/>
        <w:ind w:firstLine="600" w:firstLineChars="20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2、“安徽省结核病防治定点医疗机构视觉形象与环境导向规范设计方案”为全省统一设计模板，设计中以合肥市结核病防治专科门诊为参照进行设计，成交单位在项目地点制作安装时应以合同文件及业主要求进行施工安装。</w:t>
      </w:r>
    </w:p>
    <w:p>
      <w:pPr>
        <w:widowControl/>
        <w:spacing w:line="560" w:lineRule="exact"/>
        <w:jc w:val="left"/>
        <w:outlineLvl w:val="1"/>
        <w:rPr>
          <w:rFonts w:hint="eastAsia" w:ascii="仿宋" w:hAnsi="仿宋" w:eastAsia="仿宋"/>
          <w:b/>
          <w:bCs/>
          <w:sz w:val="30"/>
          <w:szCs w:val="30"/>
          <w:lang w:val="en-US" w:eastAsia="zh-CN"/>
        </w:rPr>
      </w:pPr>
      <w:bookmarkStart w:id="4" w:name="_Toc12597"/>
      <w:bookmarkStart w:id="5" w:name="_Toc4167"/>
      <w:bookmarkStart w:id="6" w:name="_Toc22861"/>
      <w:r>
        <w:rPr>
          <w:rFonts w:hint="eastAsia" w:ascii="仿宋" w:hAnsi="仿宋" w:eastAsia="仿宋"/>
          <w:b/>
          <w:bCs/>
          <w:sz w:val="30"/>
          <w:szCs w:val="30"/>
          <w:lang w:val="en-US" w:eastAsia="zh-CN"/>
        </w:rPr>
        <w:t>四、验收</w:t>
      </w:r>
      <w:bookmarkEnd w:id="4"/>
      <w:bookmarkEnd w:id="5"/>
      <w:bookmarkEnd w:id="6"/>
    </w:p>
    <w:p>
      <w:pPr>
        <w:widowControl/>
        <w:spacing w:line="560" w:lineRule="exact"/>
        <w:ind w:firstLine="600" w:firstLineChars="200"/>
        <w:jc w:val="left"/>
        <w:rPr>
          <w:rFonts w:hint="eastAsia" w:ascii="仿宋" w:hAnsi="仿宋" w:eastAsia="仿宋" w:cs="Times New Roman"/>
          <w:sz w:val="30"/>
          <w:szCs w:val="30"/>
          <w:lang w:val="en-US" w:eastAsia="zh-CN"/>
        </w:rPr>
      </w:pPr>
      <w:r>
        <w:rPr>
          <w:rFonts w:hint="eastAsia" w:ascii="仿宋" w:hAnsi="仿宋" w:eastAsia="仿宋"/>
          <w:sz w:val="30"/>
          <w:szCs w:val="30"/>
          <w:lang w:val="en-US" w:eastAsia="zh-CN"/>
        </w:rPr>
        <w:t>成交供应商和采购人双方依据项目内容和进度共同实施验收工作，验收结果和验</w:t>
      </w:r>
      <w:r>
        <w:rPr>
          <w:rFonts w:hint="eastAsia" w:ascii="仿宋" w:hAnsi="仿宋" w:eastAsia="仿宋" w:cs="Times New Roman"/>
          <w:sz w:val="30"/>
          <w:szCs w:val="30"/>
          <w:lang w:val="en-US" w:eastAsia="zh-CN"/>
        </w:rPr>
        <w:t xml:space="preserve">收报告经双方确认后生效。  </w:t>
      </w:r>
    </w:p>
    <w:p>
      <w:pPr>
        <w:widowControl/>
        <w:spacing w:line="560" w:lineRule="exact"/>
        <w:jc w:val="left"/>
        <w:outlineLvl w:val="1"/>
        <w:rPr>
          <w:rFonts w:hint="eastAsia" w:ascii="仿宋" w:hAnsi="仿宋" w:eastAsia="仿宋" w:cs="Times New Roman"/>
          <w:b/>
          <w:bCs/>
          <w:sz w:val="30"/>
          <w:szCs w:val="30"/>
          <w:lang w:val="en-US" w:eastAsia="zh-CN"/>
        </w:rPr>
      </w:pPr>
      <w:r>
        <w:rPr>
          <w:rFonts w:hint="eastAsia" w:ascii="仿宋" w:hAnsi="仿宋" w:eastAsia="仿宋" w:cs="Times New Roman"/>
          <w:b/>
          <w:bCs/>
          <w:sz w:val="30"/>
          <w:szCs w:val="30"/>
          <w:lang w:val="en-US" w:eastAsia="zh-CN"/>
        </w:rPr>
        <w:t>五、其它事项说明</w:t>
      </w:r>
    </w:p>
    <w:p>
      <w:pPr>
        <w:widowControl/>
        <w:numPr>
          <w:ilvl w:val="0"/>
          <w:numId w:val="0"/>
        </w:numPr>
        <w:spacing w:line="560" w:lineRule="exact"/>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      本项目由市疾控中心结防科负责实施监管、验收并办理付款手续。项目结算以第三方审计结果为准，审计费1000元由中标人支付。 </w:t>
      </w:r>
    </w:p>
    <w:p>
      <w:pPr>
        <w:widowControl/>
        <w:numPr>
          <w:ilvl w:val="0"/>
          <w:numId w:val="0"/>
        </w:numPr>
        <w:spacing w:line="560" w:lineRule="exact"/>
        <w:jc w:val="left"/>
        <w:outlineLvl w:val="1"/>
        <w:rPr>
          <w:rFonts w:hint="eastAsia" w:ascii="仿宋" w:hAnsi="仿宋" w:eastAsia="仿宋" w:cs="Times New Roman"/>
          <w:b/>
          <w:bCs/>
          <w:sz w:val="30"/>
          <w:szCs w:val="30"/>
          <w:lang w:val="en-US" w:eastAsia="zh-CN"/>
        </w:rPr>
      </w:pPr>
      <w:r>
        <w:rPr>
          <w:rFonts w:hint="eastAsia" w:ascii="仿宋" w:hAnsi="仿宋" w:eastAsia="仿宋" w:cs="Times New Roman"/>
          <w:b/>
          <w:bCs/>
          <w:sz w:val="30"/>
          <w:szCs w:val="30"/>
          <w:lang w:val="en-US" w:eastAsia="zh-CN"/>
        </w:rPr>
        <w:t>六、安徽省结核病防治定点医疗机构视觉形象与环境导向规范设计方案（详见询价文件）</w:t>
      </w:r>
    </w:p>
    <w:p>
      <w:pPr>
        <w:widowControl/>
        <w:numPr>
          <w:ilvl w:val="0"/>
          <w:numId w:val="0"/>
        </w:numPr>
        <w:spacing w:line="560" w:lineRule="exact"/>
        <w:jc w:val="both"/>
        <w:rPr>
          <w:rFonts w:hint="eastAsia" w:ascii="宋体" w:hAnsi="宋体" w:cs="宋体"/>
          <w:b/>
          <w:bCs/>
          <w:spacing w:val="-11"/>
          <w:sz w:val="32"/>
          <w:szCs w:val="32"/>
        </w:rPr>
      </w:pPr>
      <w:r>
        <w:rPr>
          <w:rFonts w:hint="eastAsia" w:ascii="宋体" w:hAnsi="宋体" w:cs="宋体"/>
          <w:b/>
          <w:bCs/>
          <w:color w:val="000000"/>
          <w:sz w:val="28"/>
          <w:szCs w:val="28"/>
        </w:rPr>
        <w:t xml:space="preserve">         </w:t>
      </w:r>
    </w:p>
    <w:p>
      <w:pPr>
        <w:spacing w:line="560" w:lineRule="exact"/>
        <w:ind w:firstLine="556" w:firstLineChars="200"/>
        <w:rPr>
          <w:rFonts w:hint="eastAsia" w:ascii="仿宋" w:hAnsi="仿宋" w:eastAsia="仿宋"/>
          <w:spacing w:val="-11"/>
          <w:sz w:val="30"/>
          <w:szCs w:val="30"/>
        </w:rPr>
      </w:pPr>
    </w:p>
    <w:p>
      <w:pPr>
        <w:pStyle w:val="3"/>
        <w:spacing w:line="560" w:lineRule="exact"/>
        <w:ind w:firstLine="556" w:firstLineChars="200"/>
        <w:rPr>
          <w:rFonts w:hint="eastAsia" w:ascii="仿宋" w:hAnsi="仿宋" w:eastAsia="仿宋"/>
          <w:spacing w:val="-11"/>
          <w:sz w:val="30"/>
          <w:szCs w:val="30"/>
        </w:rPr>
      </w:pPr>
    </w:p>
    <w:p>
      <w:pPr>
        <w:widowControl/>
        <w:spacing w:line="560" w:lineRule="exact"/>
        <w:ind w:firstLine="556" w:firstLineChars="200"/>
        <w:jc w:val="left"/>
        <w:rPr>
          <w:rFonts w:hint="eastAsia" w:ascii="仿宋" w:hAnsi="仿宋" w:eastAsia="仿宋"/>
          <w:spacing w:val="-11"/>
          <w:sz w:val="30"/>
          <w:szCs w:val="30"/>
        </w:rPr>
      </w:pPr>
    </w:p>
    <w:p>
      <w:pPr>
        <w:widowControl/>
        <w:spacing w:line="560" w:lineRule="exact"/>
        <w:ind w:firstLine="556" w:firstLineChars="200"/>
        <w:jc w:val="left"/>
        <w:rPr>
          <w:rFonts w:hint="eastAsia" w:ascii="仿宋" w:hAnsi="仿宋" w:eastAsia="仿宋"/>
          <w:spacing w:val="-11"/>
          <w:sz w:val="30"/>
          <w:szCs w:val="30"/>
        </w:rPr>
      </w:pPr>
    </w:p>
    <w:p>
      <w:pPr>
        <w:widowControl/>
        <w:spacing w:line="560" w:lineRule="exact"/>
        <w:ind w:firstLine="556" w:firstLineChars="200"/>
        <w:jc w:val="left"/>
        <w:rPr>
          <w:rFonts w:hint="eastAsia" w:ascii="仿宋" w:hAnsi="仿宋" w:eastAsia="仿宋"/>
          <w:spacing w:val="-11"/>
          <w:sz w:val="30"/>
          <w:szCs w:val="30"/>
        </w:rPr>
      </w:pPr>
      <w:bookmarkStart w:id="7" w:name="_GoBack"/>
      <w:bookmarkEnd w:id="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6FCC3101"/>
    <w:rsid w:val="040A7DCA"/>
    <w:rsid w:val="05C70E9C"/>
    <w:rsid w:val="0DD05F81"/>
    <w:rsid w:val="192D1E34"/>
    <w:rsid w:val="1BB654DC"/>
    <w:rsid w:val="1D1A55B8"/>
    <w:rsid w:val="5E6F2A2F"/>
    <w:rsid w:val="6FCC3101"/>
    <w:rsid w:val="7C14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Date"/>
    <w:basedOn w:val="1"/>
    <w:next w:val="1"/>
    <w:qFormat/>
    <w:uiPriority w:val="0"/>
    <w:rPr>
      <w:b/>
      <w:sz w:val="28"/>
    </w:rPr>
  </w:style>
  <w:style w:type="paragraph" w:styleId="5">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2023-09-20T02:24:00Z</dcterms:created>
  <dc:creator>啊鲸</dc:creator>
  <cp:lastModifiedBy>周敏</cp:lastModifiedBy>
  <dcterms:modified xsi:type="dcterms:W3CDTF">2023-09-25T06:37:52Z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46D049F8BDD640A49E49E83626DEAE93_11</vt:lpwstr>
  </property>
</Properties>
</file>