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pacing w:line="520" w:lineRule="exact"/>
        <w:jc w:val="center"/>
        <w:rPr>
          <w:rFonts w:hint="eastAsia" w:ascii="微软雅黑" w:hAnsi="微软雅黑" w:eastAsia="微软雅黑" w:cs="微软雅黑"/>
          <w:color w:val="000000"/>
          <w:kern w:val="0"/>
          <w:sz w:val="32"/>
          <w:szCs w:val="32"/>
          <w:lang w:bidi="ar"/>
        </w:rPr>
      </w:pPr>
      <w:r>
        <w:rPr>
          <w:rFonts w:hint="eastAsia" w:ascii="微软雅黑" w:hAnsi="微软雅黑" w:eastAsia="微软雅黑" w:cs="微软雅黑"/>
          <w:color w:val="000000"/>
          <w:kern w:val="0"/>
          <w:sz w:val="32"/>
          <w:szCs w:val="32"/>
          <w:lang w:bidi="ar"/>
        </w:rPr>
        <w:t>采购需求</w:t>
      </w:r>
    </w:p>
    <w:p>
      <w:pPr>
        <w:pStyle w:val="5"/>
        <w:spacing w:line="520" w:lineRule="exact"/>
        <w:ind w:firstLine="560" w:firstLineChars="200"/>
        <w:jc w:val="left"/>
        <w:rPr>
          <w:rFonts w:hint="eastAsia" w:ascii="黑体" w:hAnsi="黑体" w:eastAsia="黑体" w:cs="黑体"/>
          <w:color w:val="000000"/>
          <w:kern w:val="0"/>
          <w:sz w:val="28"/>
          <w:szCs w:val="28"/>
          <w:lang w:val="zh-CN" w:bidi="ar"/>
        </w:rPr>
      </w:pPr>
    </w:p>
    <w:p>
      <w:pPr>
        <w:pStyle w:val="5"/>
        <w:spacing w:line="520" w:lineRule="exact"/>
        <w:ind w:firstLine="560" w:firstLineChars="200"/>
        <w:jc w:val="left"/>
        <w:rPr>
          <w:rFonts w:hint="eastAsia" w:ascii="黑体" w:hAnsi="黑体" w:eastAsia="黑体" w:cs="黑体"/>
          <w:color w:val="000000"/>
          <w:kern w:val="0"/>
          <w:sz w:val="30"/>
          <w:szCs w:val="30"/>
          <w:lang w:val="zh-CN" w:bidi="ar"/>
        </w:rPr>
      </w:pPr>
      <w:r>
        <w:rPr>
          <w:rFonts w:hint="eastAsia" w:ascii="黑体" w:hAnsi="黑体" w:eastAsia="黑体" w:cs="黑体"/>
          <w:color w:val="000000"/>
          <w:kern w:val="0"/>
          <w:sz w:val="28"/>
          <w:szCs w:val="28"/>
          <w:lang w:val="zh-CN" w:bidi="ar"/>
        </w:rPr>
        <w:t>一、采购内容及参数</w:t>
      </w:r>
    </w:p>
    <w:tbl>
      <w:tblPr>
        <w:tblStyle w:val="6"/>
        <w:tblW w:w="93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7"/>
        <w:gridCol w:w="2721"/>
        <w:gridCol w:w="1918"/>
        <w:gridCol w:w="1136"/>
        <w:gridCol w:w="1211"/>
        <w:gridCol w:w="1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序号</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名称</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规格</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单位</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数量</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kern w:val="0"/>
                <w:sz w:val="20"/>
                <w:szCs w:val="20"/>
                <w:u w:val="none"/>
                <w:lang w:val="en-US" w:eastAsia="zh-CN" w:bidi="ar"/>
              </w:rPr>
            </w:pPr>
            <w:r>
              <w:rPr>
                <w:rFonts w:hint="eastAsia" w:ascii="微软雅黑" w:hAnsi="微软雅黑" w:eastAsia="微软雅黑" w:cs="微软雅黑"/>
                <w:i w:val="0"/>
                <w:iCs w:val="0"/>
                <w:color w:val="333333"/>
                <w:kern w:val="0"/>
                <w:sz w:val="20"/>
                <w:szCs w:val="20"/>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rPr>
            </w:pPr>
            <w:r>
              <w:rPr>
                <w:rFonts w:hint="eastAsia" w:ascii="仿宋" w:hAnsi="仿宋" w:eastAsia="仿宋" w:cs="仿宋"/>
                <w:i w:val="0"/>
                <w:iCs w:val="0"/>
                <w:color w:val="5B5B5B"/>
                <w:kern w:val="0"/>
                <w:sz w:val="24"/>
                <w:szCs w:val="24"/>
                <w:u w:val="none"/>
                <w:lang w:val="en-US" w:eastAsia="zh-CN" w:bidi="ar"/>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血平皿</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lang w:val="en-US"/>
              </w:rPr>
            </w:pPr>
            <w:r>
              <w:rPr>
                <w:rFonts w:hint="eastAsia" w:ascii="仿宋" w:hAnsi="仿宋" w:eastAsia="仿宋" w:cs="仿宋"/>
                <w:i w:val="0"/>
                <w:iCs w:val="0"/>
                <w:color w:val="5B5B5B"/>
                <w:kern w:val="0"/>
                <w:sz w:val="24"/>
                <w:szCs w:val="24"/>
                <w:u w:val="none"/>
                <w:lang w:val="en-US" w:eastAsia="zh-CN" w:bidi="ar"/>
              </w:rPr>
              <w:t>90mm*5*4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rPr>
            </w:pPr>
            <w:r>
              <w:rPr>
                <w:rFonts w:hint="eastAsia" w:ascii="仿宋" w:hAnsi="仿宋" w:eastAsia="仿宋" w:cs="仿宋"/>
                <w:i w:val="0"/>
                <w:iCs w:val="0"/>
                <w:color w:val="5B5B5B"/>
                <w:kern w:val="0"/>
                <w:sz w:val="24"/>
                <w:szCs w:val="24"/>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lang w:val="en-US"/>
              </w:rPr>
            </w:pPr>
            <w:r>
              <w:rPr>
                <w:rFonts w:hint="eastAsia" w:ascii="仿宋" w:hAnsi="仿宋" w:eastAsia="仿宋" w:cs="仿宋"/>
                <w:i w:val="0"/>
                <w:iCs w:val="0"/>
                <w:color w:val="5B5B5B"/>
                <w:kern w:val="0"/>
                <w:sz w:val="24"/>
                <w:szCs w:val="24"/>
                <w:u w:val="none"/>
                <w:lang w:val="en-US" w:eastAsia="zh-CN" w:bidi="ar"/>
              </w:rPr>
              <w:t>40</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kern w:val="0"/>
                <w:sz w:val="24"/>
                <w:szCs w:val="24"/>
                <w:u w:val="none"/>
                <w:lang w:val="en-US" w:eastAsia="zh-CN" w:bidi="ar"/>
              </w:rPr>
            </w:pPr>
            <w:r>
              <w:rPr>
                <w:rFonts w:hint="eastAsia" w:ascii="仿宋" w:hAnsi="仿宋" w:eastAsia="仿宋" w:cs="仿宋"/>
                <w:i w:val="0"/>
                <w:iCs w:val="0"/>
                <w:color w:val="5B5B5B"/>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rPr>
            </w:pPr>
            <w:r>
              <w:rPr>
                <w:rFonts w:hint="eastAsia" w:ascii="仿宋" w:hAnsi="仿宋" w:eastAsia="仿宋" w:cs="仿宋"/>
                <w:i w:val="0"/>
                <w:iCs w:val="0"/>
                <w:color w:val="5B5B5B"/>
                <w:kern w:val="0"/>
                <w:sz w:val="24"/>
                <w:szCs w:val="24"/>
                <w:u w:val="none"/>
                <w:lang w:val="en-US" w:eastAsia="zh-CN" w:bidi="ar"/>
              </w:rPr>
              <w:t>2</w:t>
            </w:r>
          </w:p>
        </w:tc>
        <w:tc>
          <w:tcPr>
            <w:tcW w:w="2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马铃薯</w:t>
            </w:r>
            <w:bookmarkStart w:id="1" w:name="_GoBack"/>
            <w:bookmarkEnd w:id="1"/>
            <w:r>
              <w:rPr>
                <w:rFonts w:hint="eastAsia" w:ascii="仿宋" w:hAnsi="仿宋" w:eastAsia="仿宋" w:cs="仿宋"/>
                <w:i w:val="0"/>
                <w:iCs w:val="0"/>
                <w:color w:val="000000"/>
                <w:sz w:val="24"/>
                <w:szCs w:val="24"/>
                <w:u w:val="none"/>
              </w:rPr>
              <w:t>葡萄糖琼脂平板</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lang w:val="en-US"/>
              </w:rPr>
            </w:pPr>
            <w:r>
              <w:rPr>
                <w:rFonts w:hint="eastAsia" w:ascii="仿宋" w:hAnsi="仿宋" w:eastAsia="仿宋" w:cs="仿宋"/>
                <w:i w:val="0"/>
                <w:iCs w:val="0"/>
                <w:color w:val="5B5B5B"/>
                <w:kern w:val="0"/>
                <w:sz w:val="24"/>
                <w:szCs w:val="24"/>
                <w:u w:val="none"/>
                <w:lang w:val="en-US" w:eastAsia="zh-CN" w:bidi="ar"/>
              </w:rPr>
              <w:t>90mm*10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rPr>
            </w:pPr>
            <w:r>
              <w:rPr>
                <w:rFonts w:hint="eastAsia" w:ascii="仿宋" w:hAnsi="仿宋" w:eastAsia="仿宋" w:cs="仿宋"/>
                <w:i w:val="0"/>
                <w:iCs w:val="0"/>
                <w:color w:val="5B5B5B"/>
                <w:kern w:val="0"/>
                <w:sz w:val="24"/>
                <w:szCs w:val="24"/>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lang w:val="en-US"/>
              </w:rPr>
            </w:pPr>
            <w:r>
              <w:rPr>
                <w:rFonts w:hint="eastAsia" w:ascii="仿宋" w:hAnsi="仿宋" w:eastAsia="仿宋" w:cs="仿宋"/>
                <w:i w:val="0"/>
                <w:iCs w:val="0"/>
                <w:color w:val="5B5B5B"/>
                <w:kern w:val="0"/>
                <w:sz w:val="24"/>
                <w:szCs w:val="24"/>
                <w:u w:val="none"/>
                <w:lang w:val="en-US" w:eastAsia="zh-CN" w:bidi="ar"/>
              </w:rPr>
              <w:t>700</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kern w:val="0"/>
                <w:sz w:val="24"/>
                <w:szCs w:val="24"/>
                <w:u w:val="none"/>
                <w:lang w:val="en-US" w:eastAsia="zh-CN" w:bidi="ar"/>
              </w:rPr>
            </w:pPr>
            <w:r>
              <w:rPr>
                <w:rFonts w:hint="eastAsia" w:ascii="仿宋" w:hAnsi="仿宋" w:eastAsia="仿宋" w:cs="仿宋"/>
                <w:i w:val="0"/>
                <w:iCs w:val="0"/>
                <w:color w:val="5B5B5B"/>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rPr>
            </w:pPr>
            <w:r>
              <w:rPr>
                <w:rFonts w:hint="eastAsia" w:ascii="仿宋" w:hAnsi="仿宋" w:eastAsia="仿宋" w:cs="仿宋"/>
                <w:i w:val="0"/>
                <w:iCs w:val="0"/>
                <w:color w:val="5B5B5B"/>
                <w:kern w:val="0"/>
                <w:sz w:val="24"/>
                <w:szCs w:val="24"/>
                <w:u w:val="none"/>
                <w:lang w:val="en-US" w:eastAsia="zh-CN" w:bidi="ar"/>
              </w:rPr>
              <w:t>3</w:t>
            </w:r>
          </w:p>
        </w:tc>
        <w:tc>
          <w:tcPr>
            <w:tcW w:w="2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平板计数琼脂平板</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rPr>
            </w:pPr>
            <w:r>
              <w:rPr>
                <w:rFonts w:hint="eastAsia" w:ascii="仿宋" w:hAnsi="仿宋" w:eastAsia="仿宋" w:cs="仿宋"/>
                <w:i w:val="0"/>
                <w:iCs w:val="0"/>
                <w:color w:val="5B5B5B"/>
                <w:sz w:val="24"/>
                <w:szCs w:val="24"/>
                <w:u w:val="none"/>
                <w:lang w:val="en-US" w:eastAsia="zh-CN"/>
              </w:rPr>
              <w:t>90mm*10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rPr>
            </w:pPr>
            <w:r>
              <w:rPr>
                <w:rFonts w:hint="eastAsia" w:ascii="仿宋" w:hAnsi="仿宋" w:eastAsia="仿宋" w:cs="仿宋"/>
                <w:i w:val="0"/>
                <w:iCs w:val="0"/>
                <w:color w:val="5B5B5B"/>
                <w:kern w:val="0"/>
                <w:sz w:val="24"/>
                <w:szCs w:val="24"/>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lang w:val="en-US"/>
              </w:rPr>
            </w:pPr>
            <w:r>
              <w:rPr>
                <w:rFonts w:hint="eastAsia" w:ascii="仿宋" w:hAnsi="仿宋" w:eastAsia="仿宋" w:cs="仿宋"/>
                <w:i w:val="0"/>
                <w:iCs w:val="0"/>
                <w:color w:val="5B5B5B"/>
                <w:kern w:val="0"/>
                <w:sz w:val="24"/>
                <w:szCs w:val="24"/>
                <w:u w:val="none"/>
                <w:lang w:val="en-US" w:eastAsia="zh-CN" w:bidi="ar"/>
              </w:rPr>
              <w:t>500</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kern w:val="0"/>
                <w:sz w:val="24"/>
                <w:szCs w:val="24"/>
                <w:u w:val="none"/>
                <w:lang w:val="en-US" w:eastAsia="zh-CN" w:bidi="ar"/>
              </w:rPr>
            </w:pPr>
            <w:r>
              <w:rPr>
                <w:rFonts w:hint="eastAsia" w:ascii="仿宋" w:hAnsi="仿宋" w:eastAsia="仿宋" w:cs="仿宋"/>
                <w:i w:val="0"/>
                <w:iCs w:val="0"/>
                <w:color w:val="5B5B5B"/>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rPr>
            </w:pPr>
            <w:r>
              <w:rPr>
                <w:rFonts w:hint="eastAsia" w:ascii="仿宋" w:hAnsi="仿宋" w:eastAsia="仿宋" w:cs="仿宋"/>
                <w:i w:val="0"/>
                <w:iCs w:val="0"/>
                <w:color w:val="5B5B5B"/>
                <w:kern w:val="0"/>
                <w:sz w:val="24"/>
                <w:szCs w:val="24"/>
                <w:u w:val="none"/>
                <w:lang w:val="en-US" w:eastAsia="zh-CN" w:bidi="ar"/>
              </w:rPr>
              <w:t>4</w:t>
            </w:r>
          </w:p>
        </w:tc>
        <w:tc>
          <w:tcPr>
            <w:tcW w:w="2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MBT Biotarget96</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lang w:val="en-US"/>
              </w:rPr>
            </w:pPr>
            <w:r>
              <w:rPr>
                <w:rFonts w:hint="eastAsia" w:ascii="仿宋" w:hAnsi="仿宋" w:eastAsia="仿宋" w:cs="仿宋"/>
                <w:i w:val="0"/>
                <w:iCs w:val="0"/>
                <w:color w:val="5B5B5B"/>
                <w:kern w:val="0"/>
                <w:sz w:val="24"/>
                <w:szCs w:val="24"/>
                <w:u w:val="none"/>
                <w:lang w:val="en-US" w:eastAsia="zh-CN" w:bidi="ar"/>
              </w:rPr>
              <w:t>20个/包</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rPr>
            </w:pPr>
            <w:r>
              <w:rPr>
                <w:rFonts w:hint="eastAsia" w:ascii="仿宋" w:hAnsi="仿宋" w:eastAsia="仿宋" w:cs="仿宋"/>
                <w:i w:val="0"/>
                <w:iCs w:val="0"/>
                <w:color w:val="5B5B5B"/>
                <w:kern w:val="0"/>
                <w:sz w:val="24"/>
                <w:szCs w:val="24"/>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sz w:val="24"/>
                <w:szCs w:val="24"/>
                <w:u w:val="none"/>
                <w:lang w:val="en-US"/>
              </w:rPr>
            </w:pPr>
            <w:r>
              <w:rPr>
                <w:rFonts w:hint="eastAsia" w:ascii="仿宋" w:hAnsi="仿宋" w:eastAsia="仿宋" w:cs="仿宋"/>
                <w:i w:val="0"/>
                <w:iCs w:val="0"/>
                <w:color w:val="5B5B5B"/>
                <w:kern w:val="0"/>
                <w:sz w:val="24"/>
                <w:szCs w:val="24"/>
                <w:u w:val="none"/>
                <w:lang w:val="en-US" w:eastAsia="zh-CN" w:bidi="ar"/>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仿宋" w:hAnsi="仿宋" w:eastAsia="仿宋" w:cs="仿宋"/>
                <w:i w:val="0"/>
                <w:iCs w:val="0"/>
                <w:color w:val="5B5B5B"/>
                <w:kern w:val="0"/>
                <w:sz w:val="24"/>
                <w:szCs w:val="24"/>
                <w:u w:val="none"/>
                <w:lang w:val="en-US" w:eastAsia="zh-CN" w:bidi="ar"/>
              </w:rPr>
            </w:pPr>
            <w:r>
              <w:rPr>
                <w:rFonts w:hint="eastAsia" w:ascii="仿宋" w:hAnsi="仿宋" w:eastAsia="仿宋" w:cs="仿宋"/>
                <w:i w:val="0"/>
                <w:iCs w:val="0"/>
                <w:color w:val="5B5B5B"/>
                <w:kern w:val="0"/>
                <w:sz w:val="24"/>
                <w:szCs w:val="24"/>
                <w:u w:val="none"/>
                <w:lang w:val="en-US" w:eastAsia="zh-CN" w:bidi="ar"/>
              </w:rPr>
              <w:t>BRUKER</w:t>
            </w:r>
          </w:p>
        </w:tc>
      </w:tr>
    </w:tbl>
    <w:p>
      <w:pPr>
        <w:pStyle w:val="5"/>
        <w:spacing w:line="520" w:lineRule="exact"/>
        <w:jc w:val="left"/>
        <w:rPr>
          <w:rFonts w:hint="eastAsia" w:ascii="黑体" w:hAnsi="黑体" w:eastAsia="黑体" w:cs="黑体"/>
          <w:color w:val="000000"/>
          <w:kern w:val="0"/>
          <w:sz w:val="28"/>
          <w:szCs w:val="28"/>
          <w:lang w:val="zh-CN" w:bidi="ar"/>
        </w:rPr>
      </w:pPr>
    </w:p>
    <w:p>
      <w:pPr>
        <w:pStyle w:val="5"/>
        <w:spacing w:line="520" w:lineRule="exact"/>
        <w:jc w:val="left"/>
        <w:rPr>
          <w:rFonts w:hint="eastAsia" w:ascii="仿宋" w:hAnsi="仿宋" w:eastAsia="仿宋" w:cs="仿宋"/>
          <w:snapToGrid w:val="0"/>
          <w:sz w:val="28"/>
          <w:szCs w:val="28"/>
        </w:rPr>
      </w:pPr>
      <w:r>
        <w:rPr>
          <w:rFonts w:hint="eastAsia" w:ascii="黑体" w:hAnsi="黑体" w:eastAsia="黑体" w:cs="黑体"/>
          <w:color w:val="000000"/>
          <w:kern w:val="0"/>
          <w:sz w:val="28"/>
          <w:szCs w:val="28"/>
          <w:lang w:val="zh-CN" w:bidi="ar"/>
        </w:rPr>
        <w:t>二、采购商务要求</w:t>
      </w:r>
    </w:p>
    <w:p>
      <w:pPr>
        <w:spacing w:line="520" w:lineRule="exact"/>
        <w:ind w:firstLine="560" w:firstLineChars="200"/>
        <w:rPr>
          <w:rFonts w:hint="eastAsia" w:ascii="仿宋" w:hAnsi="仿宋" w:eastAsia="仿宋" w:cs="仿宋"/>
          <w:snapToGrid w:val="0"/>
          <w:sz w:val="28"/>
          <w:szCs w:val="28"/>
        </w:rPr>
      </w:pPr>
      <w:bookmarkStart w:id="0" w:name="_Toc24273"/>
      <w:r>
        <w:rPr>
          <w:rFonts w:hint="eastAsia" w:ascii="黑体" w:hAnsi="黑体" w:eastAsia="黑体" w:cs="黑体"/>
          <w:sz w:val="28"/>
          <w:szCs w:val="28"/>
        </w:rPr>
        <w:t>（一）报价要求：</w:t>
      </w:r>
      <w:r>
        <w:rPr>
          <w:rFonts w:hint="eastAsia" w:ascii="仿宋" w:hAnsi="仿宋" w:eastAsia="仿宋" w:cs="仿宋"/>
          <w:snapToGrid w:val="0"/>
          <w:sz w:val="28"/>
          <w:szCs w:val="28"/>
        </w:rPr>
        <w:t>供应商的报价应包括：人员费用、运输费用、设备费、管理费及税金等为完成询价文件规定全部内容所需的一切应有费用。</w:t>
      </w:r>
    </w:p>
    <w:p>
      <w:pPr>
        <w:spacing w:line="520" w:lineRule="exact"/>
        <w:ind w:firstLine="560" w:firstLineChars="200"/>
        <w:rPr>
          <w:rFonts w:hint="eastAsia" w:ascii="仿宋" w:hAnsi="仿宋" w:eastAsia="仿宋" w:cs="仿宋"/>
          <w:snapToGrid w:val="0"/>
          <w:sz w:val="28"/>
          <w:szCs w:val="28"/>
          <w:lang w:val="zh-CN"/>
        </w:rPr>
      </w:pPr>
      <w:r>
        <w:rPr>
          <w:rFonts w:hint="eastAsia" w:ascii="黑体" w:hAnsi="黑体" w:eastAsia="黑体" w:cs="黑体"/>
          <w:snapToGrid w:val="0"/>
          <w:sz w:val="28"/>
          <w:szCs w:val="28"/>
        </w:rPr>
        <w:t>（二）交货地点：</w:t>
      </w:r>
      <w:r>
        <w:rPr>
          <w:rFonts w:hint="eastAsia" w:ascii="仿宋" w:hAnsi="仿宋" w:eastAsia="仿宋" w:cs="仿宋"/>
          <w:snapToGrid w:val="0"/>
          <w:sz w:val="28"/>
          <w:szCs w:val="28"/>
        </w:rPr>
        <w:t>采购人指定地点</w:t>
      </w:r>
    </w:p>
    <w:p>
      <w:pPr>
        <w:spacing w:line="520" w:lineRule="exact"/>
        <w:ind w:firstLine="560" w:firstLineChars="200"/>
        <w:rPr>
          <w:rFonts w:hint="eastAsia" w:ascii="黑体" w:hAnsi="黑体" w:eastAsia="黑体" w:cs="黑体"/>
          <w:snapToGrid w:val="0"/>
          <w:sz w:val="28"/>
          <w:szCs w:val="28"/>
        </w:rPr>
      </w:pPr>
      <w:r>
        <w:rPr>
          <w:rFonts w:hint="eastAsia" w:ascii="黑体" w:hAnsi="黑体" w:eastAsia="黑体" w:cs="黑体"/>
          <w:snapToGrid w:val="0"/>
          <w:sz w:val="28"/>
          <w:szCs w:val="28"/>
        </w:rPr>
        <w:t>（三）售后服务</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1.售后服务：依据商品的保修条款及售后服务条款，提供原厂质保，质保期按照国家规定，且不低于所供品牌向用户承诺的质保期限。询价文件另有约定的从其约定。质保期从货物验收合格后算起。</w:t>
      </w:r>
    </w:p>
    <w:p>
      <w:pPr>
        <w:spacing w:line="520" w:lineRule="exact"/>
        <w:ind w:firstLine="560" w:firstLineChars="200"/>
        <w:rPr>
          <w:rFonts w:hint="eastAsia" w:ascii="仿宋" w:hAnsi="仿宋" w:eastAsia="仿宋" w:cs="仿宋"/>
          <w:snapToGrid w:val="0"/>
          <w:color w:val="FF0000"/>
          <w:sz w:val="28"/>
          <w:szCs w:val="28"/>
        </w:rPr>
      </w:pPr>
      <w:r>
        <w:rPr>
          <w:rFonts w:hint="eastAsia" w:ascii="仿宋" w:hAnsi="仿宋" w:eastAsia="仿宋" w:cs="仿宋"/>
          <w:sz w:val="28"/>
          <w:szCs w:val="28"/>
        </w:rPr>
        <w:t>2.供货要求：供应商成交以后，按相关要求、期限及业主要求供货，否则，采购人有权解除合同，由此造成的全部损失，由成交供应商全部承担。</w:t>
      </w:r>
    </w:p>
    <w:p>
      <w:pPr>
        <w:spacing w:line="520" w:lineRule="exact"/>
        <w:ind w:firstLine="560" w:firstLineChars="200"/>
        <w:rPr>
          <w:rFonts w:hint="eastAsia" w:ascii="仿宋" w:hAnsi="仿宋" w:eastAsia="仿宋" w:cs="仿宋"/>
          <w:snapToGrid w:val="0"/>
          <w:sz w:val="28"/>
          <w:szCs w:val="28"/>
          <w:lang w:val="zh-CN"/>
        </w:rPr>
      </w:pPr>
      <w:r>
        <w:rPr>
          <w:rFonts w:hint="eastAsia" w:ascii="仿宋" w:hAnsi="仿宋" w:eastAsia="仿宋" w:cs="仿宋"/>
          <w:snapToGrid w:val="0"/>
          <w:sz w:val="28"/>
          <w:szCs w:val="28"/>
        </w:rPr>
        <w:t>3.</w:t>
      </w:r>
      <w:r>
        <w:rPr>
          <w:rFonts w:hint="eastAsia" w:ascii="仿宋" w:hAnsi="仿宋" w:eastAsia="仿宋" w:cs="仿宋"/>
          <w:snapToGrid w:val="0"/>
          <w:sz w:val="28"/>
          <w:szCs w:val="28"/>
          <w:lang w:val="zh-CN"/>
        </w:rPr>
        <w:t>报价方对提供的货物在质保期内，因产品质量而导致的缺陷，必须免费提供包换、包退服务。</w:t>
      </w:r>
    </w:p>
    <w:p>
      <w:pPr>
        <w:spacing w:line="520" w:lineRule="exact"/>
        <w:ind w:firstLine="560" w:firstLineChars="200"/>
        <w:rPr>
          <w:rFonts w:hint="eastAsia" w:ascii="仿宋" w:hAnsi="仿宋" w:eastAsia="仿宋" w:cs="仿宋"/>
          <w:sz w:val="28"/>
          <w:szCs w:val="28"/>
        </w:rPr>
      </w:pPr>
      <w:r>
        <w:rPr>
          <w:rFonts w:hint="eastAsia" w:ascii="黑体" w:hAnsi="黑体" w:eastAsia="黑体" w:cs="黑体"/>
          <w:snapToGrid w:val="0"/>
          <w:sz w:val="28"/>
          <w:szCs w:val="28"/>
        </w:rPr>
        <w:t>（四）付款及结算方式：</w:t>
      </w:r>
      <w:r>
        <w:rPr>
          <w:rFonts w:hint="eastAsia" w:ascii="仿宋" w:hAnsi="仿宋" w:eastAsia="仿宋" w:cs="仿宋"/>
          <w:sz w:val="28"/>
          <w:szCs w:val="28"/>
        </w:rPr>
        <w:t>验收合格</w:t>
      </w:r>
      <w:r>
        <w:rPr>
          <w:rFonts w:hint="eastAsia" w:ascii="仿宋" w:hAnsi="仿宋" w:eastAsia="仿宋" w:cs="仿宋"/>
          <w:snapToGrid w:val="0"/>
          <w:sz w:val="28"/>
          <w:szCs w:val="28"/>
          <w:lang w:val="zh-CN"/>
        </w:rPr>
        <w:t>后，成交供应商按采购人要求凭国家正式发票及相关证明文件向采购人申请付款，采购人收到申请后在</w:t>
      </w:r>
      <w:r>
        <w:rPr>
          <w:rFonts w:hint="eastAsia" w:ascii="仿宋" w:hAnsi="仿宋" w:eastAsia="仿宋" w:cs="仿宋"/>
          <w:snapToGrid w:val="0"/>
          <w:sz w:val="28"/>
          <w:szCs w:val="28"/>
        </w:rPr>
        <w:t>15</w:t>
      </w:r>
      <w:r>
        <w:rPr>
          <w:rFonts w:hint="eastAsia" w:ascii="仿宋" w:hAnsi="仿宋" w:eastAsia="仿宋" w:cs="仿宋"/>
          <w:snapToGrid w:val="0"/>
          <w:sz w:val="28"/>
          <w:szCs w:val="28"/>
          <w:lang w:val="zh-CN"/>
        </w:rPr>
        <w:t>个工作日内结清全部货款。</w:t>
      </w:r>
    </w:p>
    <w:p>
      <w:pPr>
        <w:spacing w:line="520" w:lineRule="exact"/>
        <w:ind w:firstLine="560" w:firstLineChars="200"/>
        <w:rPr>
          <w:rFonts w:hint="eastAsia" w:ascii="仿宋" w:hAnsi="仿宋" w:eastAsia="仿宋" w:cs="仿宋"/>
          <w:b/>
          <w:bCs/>
          <w:sz w:val="28"/>
          <w:szCs w:val="28"/>
        </w:rPr>
      </w:pPr>
      <w:r>
        <w:rPr>
          <w:rFonts w:hint="eastAsia" w:ascii="黑体" w:hAnsi="黑体" w:eastAsia="黑体" w:cs="黑体"/>
          <w:sz w:val="28"/>
          <w:szCs w:val="28"/>
        </w:rPr>
        <w:t>（五）</w:t>
      </w:r>
      <w:r>
        <w:rPr>
          <w:rFonts w:hint="eastAsia" w:ascii="仿宋" w:hAnsi="仿宋" w:eastAsia="仿宋" w:cs="仿宋"/>
          <w:snapToGrid w:val="0"/>
          <w:sz w:val="28"/>
          <w:szCs w:val="28"/>
        </w:rPr>
        <w:t>投标供应商自愿进行踏勘项目现场以获取编制报价文件和供货、安装运输所需的一切相关材料，如投标供应商因未及时踏勘现场而导致的报价缺项漏项或成交后无法供货、服务，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52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（六）验收方法及标准</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按照签订的采购合同、技术要求及标准对每一环节、标准的履约情况进行验收。验收结束后，应当出具验收书，由双方共同签署。</w:t>
      </w:r>
    </w:p>
    <w:p>
      <w:pPr>
        <w:spacing w:line="52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（七）其它说明</w:t>
      </w:r>
    </w:p>
    <w:p>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成交人提供的货物为进口产品的，供货时须向采购人提供所投进口产品的海关报关单等证明材料。</w:t>
      </w:r>
    </w:p>
    <w:p>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原装进口的产品，如国内产品满足需求也可参与采购竞争。上述采购内容中部分参数注明了参考品牌，非特定该品牌，仅供供应商参考，供应商可对该参数或要求进行适当调整，但这种调整整体上要优于或相当于询价文件的相关要求。</w:t>
      </w:r>
      <w:bookmarkEnd w:id="0"/>
    </w:p>
    <w:p>
      <w:pPr>
        <w:pStyle w:val="8"/>
        <w:spacing w:before="162" w:line="560" w:lineRule="exact"/>
        <w:ind w:firstLine="0" w:firstLineChars="0"/>
        <w:jc w:val="both"/>
        <w:rPr>
          <w:rFonts w:hint="eastAsia" w:ascii="方正小标宋简体" w:hAnsi="方正小标宋简体" w:eastAsia="方正小标宋简体" w:cs="方正小标宋简体"/>
          <w:b/>
          <w:bCs/>
          <w:color w:val="000000"/>
          <w:kern w:val="0"/>
          <w:sz w:val="32"/>
          <w:szCs w:val="32"/>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7CEB8D3D-6777-4627-8F50-CE75E32F6EEF}"/>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1147ADBA-84E6-40BD-95AE-495CB0BEDD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GFkOTI3OWE4NTA5NmRhN2Q0YTY1NmE3MjU5Y2IifQ=="/>
  </w:docVars>
  <w:rsids>
    <w:rsidRoot w:val="50BE60E3"/>
    <w:rsid w:val="275802F2"/>
    <w:rsid w:val="50BE6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ind w:firstLine="630"/>
    </w:pPr>
    <w:rPr>
      <w:rFonts w:eastAsia="仿宋_GB2312"/>
      <w:sz w:val="28"/>
      <w:szCs w:val="20"/>
    </w:rPr>
  </w:style>
  <w:style w:type="paragraph" w:styleId="4">
    <w:name w:val="envelope return"/>
    <w:basedOn w:val="1"/>
    <w:qFormat/>
    <w:uiPriority w:val="0"/>
    <w:pPr>
      <w:snapToGrid w:val="0"/>
    </w:pPr>
    <w:rPr>
      <w:rFonts w:ascii="Arial" w:hAnsi="Arial"/>
    </w:rPr>
  </w:style>
  <w:style w:type="paragraph" w:styleId="5">
    <w:name w:val="Plain Text"/>
    <w:basedOn w:val="1"/>
    <w:next w:val="1"/>
    <w:qFormat/>
    <w:uiPriority w:val="0"/>
    <w:rPr>
      <w:rFonts w:ascii="宋体" w:hAnsi="Courier New"/>
      <w:szCs w:val="20"/>
    </w:rPr>
  </w:style>
  <w:style w:type="paragraph" w:customStyle="1" w:styleId="8">
    <w:name w:val="模板普通正文"/>
    <w:basedOn w:val="3"/>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981</Words>
  <Characters>1028</Characters>
  <Lines>0</Lines>
  <Paragraphs>0</Paragraphs>
  <TotalTime>0</TotalTime>
  <ScaleCrop>false</ScaleCrop>
  <LinksUpToDate>false</LinksUpToDate>
  <CharactersWithSpaces>1029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2024-07-09T00:27:00Z</dcterms:created>
  <dc:creator>赤湖</dc:creator>
  <cp:lastModifiedBy>赤湖</cp:lastModifiedBy>
  <dcterms:modified xsi:type="dcterms:W3CDTF">2024-07-11T04:01:03Z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41989E6F8DB14870AA8F8F2DAA209C80_13</vt:lpwstr>
  </property>
</Properties>
</file>