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rPr>
      </w:pPr>
      <w:r>
        <w:rPr>
          <w:rFonts w:hint="eastAsia"/>
          <w:lang w:val="en-US" w:eastAsia="zh-CN"/>
        </w:rPr>
        <w:t>采购需求</w:t>
      </w:r>
    </w:p>
    <w:p>
      <w:pPr>
        <w:pStyle w:val="8"/>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lang w:val="zh-CN" w:eastAsia="zh-CN" w:bidi="ar"/>
        </w:rPr>
        <w:t>一、采购内容及参数</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1305"/>
        <w:gridCol w:w="1229"/>
        <w:gridCol w:w="1097"/>
        <w:gridCol w:w="1065"/>
        <w:gridCol w:w="3028"/>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仿宋" w:hAnsi="仿宋" w:eastAsia="仿宋" w:cs="仿宋"/>
                <w:b/>
                <w:bCs/>
                <w:i w:val="0"/>
                <w:iCs w:val="0"/>
                <w:color w:val="1D1D20"/>
                <w:kern w:val="0"/>
                <w:sz w:val="24"/>
                <w:szCs w:val="24"/>
                <w:highlight w:val="none"/>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仿宋" w:hAnsi="仿宋" w:eastAsia="仿宋" w:cs="仿宋"/>
                <w:b/>
                <w:bCs/>
                <w:i w:val="0"/>
                <w:iCs w:val="0"/>
                <w:color w:val="1D1D20"/>
                <w:kern w:val="0"/>
                <w:sz w:val="24"/>
                <w:szCs w:val="24"/>
                <w:highlight w:val="none"/>
                <w:u w:val="none"/>
                <w:lang w:val="en-US" w:eastAsia="zh-CN" w:bidi="ar"/>
              </w:rPr>
              <w:t>名称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仿宋" w:hAnsi="仿宋" w:eastAsia="仿宋" w:cs="仿宋"/>
                <w:b/>
                <w:bCs/>
                <w:i w:val="0"/>
                <w:iCs w:val="0"/>
                <w:color w:val="1D1D20"/>
                <w:kern w:val="0"/>
                <w:sz w:val="24"/>
                <w:szCs w:val="24"/>
                <w:highlight w:val="none"/>
                <w:u w:val="none"/>
                <w:lang w:val="en-US" w:eastAsia="zh-CN" w:bidi="ar"/>
              </w:rPr>
              <w:t>规格</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kern w:val="0"/>
                <w:sz w:val="24"/>
                <w:szCs w:val="24"/>
                <w:highlight w:val="none"/>
                <w:u w:val="none"/>
                <w:lang w:val="en-US" w:eastAsia="zh-CN" w:bidi="ar"/>
              </w:rPr>
            </w:pPr>
            <w:r>
              <w:rPr>
                <w:rFonts w:hint="eastAsia" w:ascii="仿宋" w:hAnsi="仿宋" w:eastAsia="仿宋" w:cs="仿宋"/>
                <w:b/>
                <w:bCs/>
                <w:i w:val="0"/>
                <w:iCs w:val="0"/>
                <w:color w:val="1D1D20"/>
                <w:kern w:val="0"/>
                <w:sz w:val="24"/>
                <w:szCs w:val="24"/>
                <w:highlight w:val="none"/>
                <w:u w:val="none"/>
                <w:lang w:val="en-US" w:eastAsia="zh-CN" w:bidi="ar"/>
              </w:rPr>
              <w:t>采购</w:t>
            </w:r>
          </w:p>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仿宋" w:hAnsi="仿宋" w:eastAsia="仿宋" w:cs="仿宋"/>
                <w:b/>
                <w:bCs/>
                <w:i w:val="0"/>
                <w:iCs w:val="0"/>
                <w:color w:val="1D1D20"/>
                <w:kern w:val="0"/>
                <w:sz w:val="24"/>
                <w:szCs w:val="24"/>
                <w:highlight w:val="none"/>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楷体" w:hAnsi="楷体" w:eastAsia="楷体" w:cs="楷体"/>
                <w:b/>
                <w:bCs/>
                <w:color w:val="1D1D20"/>
                <w:sz w:val="24"/>
                <w:szCs w:val="24"/>
                <w:highlight w:val="none"/>
                <w:vertAlign w:val="baseline"/>
                <w:lang w:eastAsia="zh-CN"/>
              </w:rPr>
              <w:t>单件产品最高限价</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仿宋" w:hAnsi="仿宋" w:eastAsia="仿宋" w:cs="仿宋"/>
                <w:b/>
                <w:bCs/>
                <w:i w:val="0"/>
                <w:iCs w:val="0"/>
                <w:color w:val="1D1D20"/>
                <w:kern w:val="0"/>
                <w:sz w:val="24"/>
                <w:szCs w:val="24"/>
                <w:highlight w:val="none"/>
                <w:u w:val="none"/>
                <w:lang w:val="en-US" w:eastAsia="zh-CN" w:bidi="ar"/>
              </w:rPr>
              <w:t>参数</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仿宋" w:hAnsi="仿宋" w:eastAsia="仿宋" w:cs="仿宋"/>
                <w:b/>
                <w:bCs/>
                <w:i w:val="0"/>
                <w:iCs w:val="0"/>
                <w:color w:val="1D1D2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kern w:val="0"/>
                <w:sz w:val="24"/>
                <w:szCs w:val="24"/>
                <w:highlight w:val="none"/>
                <w:u w:val="none"/>
                <w:lang w:val="en-US" w:eastAsia="zh-CN" w:bidi="ar"/>
              </w:rPr>
            </w:pPr>
            <w:r>
              <w:rPr>
                <w:rFonts w:hint="eastAsia" w:ascii="仿宋" w:hAnsi="仿宋" w:eastAsia="仿宋" w:cs="仿宋"/>
                <w:b/>
                <w:bCs/>
                <w:i w:val="0"/>
                <w:iCs w:val="0"/>
                <w:color w:val="1D1D20"/>
                <w:kern w:val="0"/>
                <w:sz w:val="24"/>
                <w:szCs w:val="24"/>
                <w:highlight w:val="none"/>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i w:val="0"/>
                <w:iCs w:val="0"/>
                <w:color w:val="1D1D20"/>
                <w:kern w:val="0"/>
                <w:sz w:val="24"/>
                <w:szCs w:val="24"/>
                <w:highlight w:val="none"/>
                <w:u w:val="none"/>
                <w:lang w:val="en-US" w:eastAsia="zh-CN" w:bidi="ar"/>
              </w:rPr>
              <w:t>布艺背包</w:t>
            </w:r>
          </w:p>
          <w:p>
            <w:pPr>
              <w:pStyle w:val="2"/>
              <w:rPr>
                <w:rFonts w:hint="eastAsia" w:ascii="仿宋" w:hAnsi="仿宋" w:eastAsia="仿宋" w:cs="仿宋"/>
                <w:i w:val="0"/>
                <w:iCs w:val="0"/>
                <w:color w:val="1D1D20"/>
                <w:kern w:val="0"/>
                <w:sz w:val="24"/>
                <w:szCs w:val="24"/>
                <w:highlight w:val="none"/>
                <w:u w:val="none"/>
                <w:lang w:val="en-US" w:eastAsia="zh-CN" w:bidi="ar"/>
              </w:rPr>
            </w:pPr>
          </w:p>
          <w:p>
            <w:pPr>
              <w:pStyle w:val="2"/>
              <w:ind w:left="0" w:leftChars="0" w:firstLine="0" w:firstLineChars="0"/>
              <w:jc w:val="both"/>
              <w:rPr>
                <w:rFonts w:hint="eastAsia"/>
                <w:color w:val="1D1D20"/>
                <w:lang w:val="en-US" w:eastAsia="zh-CN"/>
              </w:rPr>
            </w:pPr>
            <w:r>
              <w:rPr>
                <w:rFonts w:hint="eastAsia" w:ascii="仿宋" w:hAnsi="仿宋" w:eastAsia="仿宋" w:cs="仿宋"/>
                <w:i w:val="0"/>
                <w:iCs w:val="0"/>
                <w:color w:val="1D1D20"/>
                <w:kern w:val="0"/>
                <w:sz w:val="24"/>
                <w:szCs w:val="24"/>
                <w:highlight w:val="none"/>
                <w:u w:val="none"/>
                <w:lang w:val="en-US" w:eastAsia="zh-CN" w:bidi="ar"/>
              </w:rPr>
              <w:t>（包一）</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default"/>
                <w:color w:val="1D1D20"/>
                <w:lang w:val="en-US" w:eastAsia="zh-CN"/>
              </w:rPr>
            </w:pPr>
            <w:r>
              <w:rPr>
                <w:rFonts w:hint="eastAsia" w:ascii="仿宋" w:hAnsi="仿宋" w:eastAsia="仿宋" w:cs="仿宋"/>
                <w:i w:val="0"/>
                <w:iCs w:val="0"/>
                <w:color w:val="1D1D20"/>
                <w:kern w:val="0"/>
                <w:sz w:val="24"/>
                <w:szCs w:val="24"/>
                <w:highlight w:val="none"/>
                <w:u w:val="none"/>
                <w:lang w:val="en-US" w:eastAsia="zh-CN" w:bidi="ar"/>
              </w:rPr>
              <w:t>不小于40*32*10cm(袋子尺寸按图)</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color w:val="1D1D20"/>
                <w:kern w:val="2"/>
                <w:sz w:val="21"/>
                <w:szCs w:val="21"/>
                <w:highlight w:val="none"/>
                <w:vertAlign w:val="baseline"/>
                <w:lang w:val="en-US" w:eastAsia="zh-CN" w:bidi="ar-SA"/>
              </w:rPr>
              <w:t>1000个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default" w:ascii="仿宋" w:hAnsi="仿宋" w:eastAsia="仿宋" w:cs="仿宋"/>
                <w:color w:val="1D1D20"/>
                <w:kern w:val="2"/>
                <w:sz w:val="21"/>
                <w:szCs w:val="21"/>
                <w:highlight w:val="none"/>
                <w:vertAlign w:val="baseline"/>
                <w:lang w:val="en-US" w:eastAsia="zh-CN" w:bidi="ar-SA"/>
              </w:rPr>
            </w:pPr>
            <w:r>
              <w:rPr>
                <w:rFonts w:hint="eastAsia" w:ascii="仿宋" w:hAnsi="仿宋" w:eastAsia="仿宋" w:cs="仿宋"/>
                <w:color w:val="1D1D20"/>
                <w:kern w:val="2"/>
                <w:sz w:val="21"/>
                <w:szCs w:val="21"/>
                <w:highlight w:val="none"/>
                <w:vertAlign w:val="baseline"/>
                <w:lang w:val="en-US" w:eastAsia="zh-CN" w:bidi="ar-SA"/>
              </w:rPr>
              <w:t>7元/个</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left"/>
              <w:textAlignment w:val="center"/>
              <w:rPr>
                <w:rFonts w:hint="eastAsia" w:ascii="仿宋" w:hAnsi="仿宋" w:eastAsia="仿宋" w:cs="仿宋"/>
                <w:i w:val="0"/>
                <w:iCs w:val="0"/>
                <w:color w:val="1D1D20"/>
                <w:sz w:val="24"/>
                <w:szCs w:val="24"/>
                <w:highlight w:val="none"/>
                <w:u w:val="none"/>
                <w:lang w:eastAsia="zh-CN"/>
              </w:rPr>
            </w:pPr>
            <w:r>
              <w:rPr>
                <w:rFonts w:hint="eastAsia" w:ascii="仿宋" w:hAnsi="仿宋" w:eastAsia="仿宋" w:cs="仿宋"/>
                <w:i w:val="0"/>
                <w:iCs w:val="0"/>
                <w:color w:val="1D1D20"/>
                <w:sz w:val="24"/>
                <w:szCs w:val="24"/>
                <w:highlight w:val="none"/>
                <w:u w:val="none"/>
              </w:rPr>
              <w:t>袋子封口中间用磁铁暗扣，袋内置小口袋一个，尺寸不小于18*18CM，拉链封口。</w:t>
            </w:r>
            <w:r>
              <w:rPr>
                <w:rFonts w:hint="eastAsia" w:ascii="仿宋" w:hAnsi="仿宋" w:eastAsia="仿宋" w:cs="仿宋"/>
                <w:i w:val="0"/>
                <w:iCs w:val="0"/>
                <w:color w:val="1D1D20"/>
                <w:sz w:val="24"/>
                <w:szCs w:val="24"/>
                <w:highlight w:val="none"/>
                <w:u w:val="none"/>
                <w:lang w:eastAsia="zh-CN"/>
              </w:rPr>
              <w:t>（布袋的材质、做工等，报名时提供参照样品现场查看）</w:t>
            </w:r>
          </w:p>
        </w:tc>
        <w:tc>
          <w:tcPr>
            <w:tcW w:w="1889" w:type="dxa"/>
            <w:tcBorders>
              <w:top w:val="single" w:color="000000" w:sz="4" w:space="0"/>
              <w:left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val="0"/>
              <w:jc w:val="both"/>
              <w:rPr>
                <w:rFonts w:hint="eastAsia" w:ascii="仿宋" w:hAnsi="仿宋" w:eastAsia="仿宋" w:cs="仿宋"/>
                <w:color w:val="1D1D20"/>
                <w:kern w:val="2"/>
                <w:sz w:val="24"/>
                <w:szCs w:val="24"/>
                <w:highlight w:val="none"/>
                <w:lang w:val="en-US" w:eastAsia="zh-CN"/>
              </w:rPr>
            </w:pPr>
            <w:r>
              <w:rPr>
                <w:rFonts w:hint="eastAsia" w:ascii="仿宋" w:hAnsi="仿宋" w:eastAsia="仿宋" w:cs="仿宋"/>
                <w:i w:val="0"/>
                <w:iCs w:val="0"/>
                <w:color w:val="1D1D20"/>
                <w:kern w:val="0"/>
                <w:sz w:val="24"/>
                <w:szCs w:val="24"/>
                <w:highlight w:val="none"/>
                <w:u w:val="none"/>
                <w:lang w:val="en-US" w:eastAsia="zh-CN" w:bidi="ar"/>
              </w:rPr>
              <w:drawing>
                <wp:inline distT="0" distB="0" distL="114300" distR="114300">
                  <wp:extent cx="1130300" cy="1237615"/>
                  <wp:effectExtent l="0" t="0" r="12700" b="12065"/>
                  <wp:docPr id="1" name="图片 1" descr="917d9f4795ddea7e6dfa43ed7797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7d9f4795ddea7e6dfa43ed779764d"/>
                          <pic:cNvPicPr>
                            <a:picLocks noChangeAspect="1"/>
                          </pic:cNvPicPr>
                        </pic:nvPicPr>
                        <pic:blipFill>
                          <a:blip r:embed="rId4"/>
                          <a:stretch>
                            <a:fillRect/>
                          </a:stretch>
                        </pic:blipFill>
                        <pic:spPr>
                          <a:xfrm>
                            <a:off x="0" y="0"/>
                            <a:ext cx="1130300" cy="123761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b/>
                <w:bCs/>
                <w:i w:val="0"/>
                <w:iCs w:val="0"/>
                <w:color w:val="1D1D20"/>
                <w:sz w:val="24"/>
                <w:szCs w:val="24"/>
                <w:highlight w:val="none"/>
                <w:u w:val="none"/>
              </w:rPr>
            </w:pPr>
            <w:r>
              <w:rPr>
                <w:rFonts w:hint="eastAsia" w:ascii="仿宋" w:hAnsi="仿宋" w:eastAsia="仿宋" w:cs="仿宋"/>
                <w:b/>
                <w:bCs/>
                <w:i w:val="0"/>
                <w:iCs w:val="0"/>
                <w:color w:val="1D1D20"/>
                <w:kern w:val="0"/>
                <w:sz w:val="24"/>
                <w:szCs w:val="24"/>
                <w:highlight w:val="none"/>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i w:val="0"/>
                <w:iCs w:val="0"/>
                <w:color w:val="1D1D20"/>
                <w:kern w:val="0"/>
                <w:sz w:val="24"/>
                <w:szCs w:val="24"/>
                <w:highlight w:val="none"/>
                <w:u w:val="none"/>
                <w:lang w:val="en-US" w:eastAsia="zh-CN" w:bidi="ar"/>
              </w:rPr>
              <w:t>颈枕</w:t>
            </w:r>
          </w:p>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sz w:val="24"/>
                <w:szCs w:val="24"/>
                <w:highlight w:val="none"/>
                <w:u w:val="none"/>
                <w:lang w:eastAsia="zh-CN"/>
              </w:rPr>
            </w:pPr>
            <w:r>
              <w:rPr>
                <w:rFonts w:hint="eastAsia" w:ascii="仿宋" w:hAnsi="仿宋" w:eastAsia="仿宋" w:cs="仿宋"/>
                <w:i w:val="0"/>
                <w:iCs w:val="0"/>
                <w:color w:val="1D1D20"/>
                <w:sz w:val="24"/>
                <w:szCs w:val="24"/>
                <w:highlight w:val="none"/>
                <w:u w:val="none"/>
                <w:lang w:eastAsia="zh-CN"/>
              </w:rPr>
              <w:t>（</w:t>
            </w:r>
            <w:r>
              <w:rPr>
                <w:rFonts w:hint="eastAsia" w:ascii="仿宋" w:hAnsi="仿宋" w:eastAsia="仿宋" w:cs="仿宋"/>
                <w:i w:val="0"/>
                <w:iCs w:val="0"/>
                <w:color w:val="1D1D20"/>
                <w:sz w:val="24"/>
                <w:szCs w:val="24"/>
                <w:highlight w:val="none"/>
                <w:u w:val="none"/>
                <w:lang w:val="en-US" w:eastAsia="zh-CN"/>
              </w:rPr>
              <w:t>包二</w:t>
            </w:r>
            <w:r>
              <w:rPr>
                <w:rFonts w:hint="eastAsia" w:ascii="仿宋" w:hAnsi="仿宋" w:eastAsia="仿宋" w:cs="仿宋"/>
                <w:i w:val="0"/>
                <w:iCs w:val="0"/>
                <w:color w:val="1D1D20"/>
                <w:sz w:val="24"/>
                <w:szCs w:val="24"/>
                <w:highlight w:val="none"/>
                <w:u w:val="none"/>
                <w:lang w:eastAsia="zh-CN"/>
              </w:rPr>
              <w:t>）</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default" w:ascii="仿宋" w:hAnsi="仿宋" w:eastAsia="仿宋" w:cs="仿宋"/>
                <w:i w:val="0"/>
                <w:iCs w:val="0"/>
                <w:color w:val="1D1D20"/>
                <w:sz w:val="24"/>
                <w:szCs w:val="24"/>
                <w:highlight w:val="none"/>
                <w:u w:val="none"/>
                <w:lang w:val="en-US"/>
              </w:rPr>
            </w:pPr>
            <w:r>
              <w:rPr>
                <w:rFonts w:hint="eastAsia" w:ascii="仿宋" w:hAnsi="仿宋" w:eastAsia="仿宋" w:cs="仿宋"/>
                <w:i w:val="0"/>
                <w:iCs w:val="0"/>
                <w:color w:val="1D1D20"/>
                <w:kern w:val="0"/>
                <w:sz w:val="24"/>
                <w:szCs w:val="24"/>
                <w:highlight w:val="none"/>
                <w:u w:val="none"/>
                <w:lang w:val="en-US" w:eastAsia="zh-CN" w:bidi="ar"/>
              </w:rPr>
              <w:t>成人常规尺寸</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sz w:val="24"/>
                <w:szCs w:val="24"/>
                <w:highlight w:val="none"/>
                <w:u w:val="none"/>
              </w:rPr>
            </w:pPr>
            <w:r>
              <w:rPr>
                <w:rFonts w:hint="eastAsia" w:ascii="仿宋" w:hAnsi="仿宋" w:eastAsia="仿宋" w:cs="仿宋"/>
                <w:color w:val="1D1D20"/>
                <w:kern w:val="2"/>
                <w:sz w:val="21"/>
                <w:szCs w:val="21"/>
                <w:highlight w:val="none"/>
                <w:vertAlign w:val="baseline"/>
                <w:lang w:val="en-US" w:eastAsia="zh-CN" w:bidi="ar-SA"/>
              </w:rPr>
              <w:t>400个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sz w:val="24"/>
                <w:szCs w:val="24"/>
                <w:highlight w:val="none"/>
                <w:u w:val="none"/>
              </w:rPr>
            </w:pPr>
            <w:r>
              <w:rPr>
                <w:rFonts w:hint="eastAsia" w:ascii="仿宋" w:hAnsi="仿宋" w:eastAsia="仿宋" w:cs="仿宋"/>
                <w:color w:val="1D1D20"/>
                <w:kern w:val="2"/>
                <w:sz w:val="21"/>
                <w:szCs w:val="21"/>
                <w:highlight w:val="none"/>
                <w:vertAlign w:val="baseline"/>
                <w:lang w:val="en-US" w:eastAsia="zh-CN" w:bidi="ar-SA"/>
              </w:rPr>
              <w:t>20元/个</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numPr>
                <w:ilvl w:val="0"/>
                <w:numId w:val="0"/>
              </w:numPr>
              <w:kinsoku/>
              <w:overflowPunct/>
              <w:topLinePunct w:val="0"/>
              <w:autoSpaceDE/>
              <w:autoSpaceDN/>
              <w:bidi w:val="0"/>
              <w:adjustRightInd/>
              <w:snapToGrid w:val="0"/>
              <w:ind w:left="0" w:leftChars="0" w:firstLine="0" w:firstLineChars="0"/>
              <w:rPr>
                <w:rFonts w:hint="default"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i w:val="0"/>
                <w:iCs w:val="0"/>
                <w:color w:val="1D1D20"/>
                <w:kern w:val="0"/>
                <w:sz w:val="24"/>
                <w:szCs w:val="24"/>
                <w:highlight w:val="none"/>
                <w:u w:val="none"/>
                <w:lang w:val="en-US" w:eastAsia="zh-CN" w:bidi="ar"/>
              </w:rPr>
              <w:t>款式不定，颈枕带挂环和卡扣，全棉外套，PP棉填充。</w:t>
            </w:r>
          </w:p>
        </w:tc>
        <w:tc>
          <w:tcPr>
            <w:tcW w:w="1889" w:type="dxa"/>
            <w:tcBorders>
              <w:top w:val="single" w:color="000000" w:sz="4" w:space="0"/>
              <w:left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val="0"/>
              <w:jc w:val="both"/>
              <w:rPr>
                <w:rFonts w:hint="eastAsia" w:ascii="仿宋" w:hAnsi="仿宋" w:eastAsia="仿宋" w:cs="仿宋"/>
                <w:i w:val="0"/>
                <w:iCs w:val="0"/>
                <w:color w:val="1D1D20"/>
                <w:sz w:val="24"/>
                <w:szCs w:val="24"/>
                <w:highlight w:val="none"/>
                <w:u w:val="none"/>
                <w:lang w:eastAsia="zh-CN"/>
              </w:rPr>
            </w:pPr>
            <w:r>
              <w:rPr>
                <w:rFonts w:hint="eastAsia" w:ascii="仿宋" w:hAnsi="仿宋" w:eastAsia="仿宋" w:cs="仿宋"/>
                <w:i w:val="0"/>
                <w:iCs w:val="0"/>
                <w:color w:val="1D1D20"/>
                <w:sz w:val="24"/>
                <w:szCs w:val="24"/>
                <w:highlight w:val="none"/>
                <w:u w:val="none"/>
                <w:lang w:eastAsia="zh-CN"/>
              </w:rPr>
              <w:drawing>
                <wp:inline distT="0" distB="0" distL="114300" distR="114300">
                  <wp:extent cx="1136015" cy="1218565"/>
                  <wp:effectExtent l="0" t="0" r="6985" b="635"/>
                  <wp:docPr id="2" name="图片 2" descr="bc86e63c7e180ad89e8c3f3cd91d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86e63c7e180ad89e8c3f3cd91d17b"/>
                          <pic:cNvPicPr>
                            <a:picLocks noChangeAspect="1"/>
                          </pic:cNvPicPr>
                        </pic:nvPicPr>
                        <pic:blipFill>
                          <a:blip r:embed="rId5"/>
                          <a:stretch>
                            <a:fillRect/>
                          </a:stretch>
                        </pic:blipFill>
                        <pic:spPr>
                          <a:xfrm>
                            <a:off x="0" y="0"/>
                            <a:ext cx="1136015" cy="121856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default" w:ascii="仿宋" w:hAnsi="仿宋" w:eastAsia="仿宋" w:cs="仿宋"/>
                <w:b/>
                <w:bCs/>
                <w:i w:val="0"/>
                <w:iCs w:val="0"/>
                <w:color w:val="1D1D20"/>
                <w:kern w:val="0"/>
                <w:sz w:val="24"/>
                <w:szCs w:val="24"/>
                <w:highlight w:val="none"/>
                <w:u w:val="none"/>
                <w:lang w:val="en-US" w:eastAsia="zh-CN" w:bidi="ar"/>
              </w:rPr>
            </w:pPr>
            <w:r>
              <w:rPr>
                <w:rFonts w:hint="eastAsia" w:ascii="仿宋" w:hAnsi="仿宋" w:eastAsia="仿宋" w:cs="仿宋"/>
                <w:b/>
                <w:bCs/>
                <w:i w:val="0"/>
                <w:iCs w:val="0"/>
                <w:color w:val="1D1D20"/>
                <w:kern w:val="0"/>
                <w:sz w:val="24"/>
                <w:szCs w:val="24"/>
                <w:highlight w:val="none"/>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i w:val="0"/>
                <w:iCs w:val="0"/>
                <w:color w:val="1D1D20"/>
                <w:kern w:val="0"/>
                <w:sz w:val="24"/>
                <w:szCs w:val="24"/>
                <w:highlight w:val="none"/>
                <w:u w:val="none"/>
                <w:lang w:val="en-US" w:eastAsia="zh-CN" w:bidi="ar"/>
              </w:rPr>
              <w:t>盒装抽纸</w:t>
            </w:r>
          </w:p>
          <w:p>
            <w:pPr>
              <w:pStyle w:val="2"/>
              <w:ind w:left="0" w:leftChars="0" w:firstLine="0" w:firstLineChars="0"/>
              <w:rPr>
                <w:rFonts w:hint="eastAsia"/>
                <w:color w:val="1D1D20"/>
                <w:lang w:val="en-US" w:eastAsia="zh-CN"/>
              </w:rPr>
            </w:pPr>
            <w:r>
              <w:rPr>
                <w:rFonts w:hint="eastAsia" w:ascii="仿宋" w:hAnsi="仿宋" w:eastAsia="仿宋" w:cs="仿宋"/>
                <w:i w:val="0"/>
                <w:iCs w:val="0"/>
                <w:color w:val="1D1D20"/>
                <w:kern w:val="0"/>
                <w:sz w:val="24"/>
                <w:szCs w:val="24"/>
                <w:highlight w:val="none"/>
                <w:u w:val="none"/>
                <w:lang w:val="en-US" w:eastAsia="zh-CN" w:bidi="ar"/>
              </w:rPr>
              <w:t>（包三）</w:t>
            </w:r>
          </w:p>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i w:val="0"/>
                <w:iCs w:val="0"/>
                <w:color w:val="1D1D20"/>
                <w:kern w:val="0"/>
                <w:sz w:val="24"/>
                <w:szCs w:val="24"/>
                <w:highlight w:val="none"/>
                <w:u w:val="none"/>
                <w:lang w:val="en-US" w:eastAsia="zh-CN" w:bidi="ar"/>
              </w:rPr>
              <w:t>外盒尺寸：</w:t>
            </w:r>
          </w:p>
          <w:p>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i w:val="0"/>
                <w:iCs w:val="0"/>
                <w:color w:val="1D1D20"/>
                <w:kern w:val="0"/>
                <w:sz w:val="24"/>
                <w:szCs w:val="24"/>
                <w:highlight w:val="none"/>
                <w:u w:val="none"/>
                <w:lang w:val="en-US" w:eastAsia="zh-CN" w:bidi="ar"/>
              </w:rPr>
              <w:t>不小于21*10.5*6cm</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i w:val="0"/>
                <w:iCs w:val="0"/>
                <w:color w:val="1D1D20"/>
                <w:kern w:val="0"/>
                <w:sz w:val="24"/>
                <w:szCs w:val="24"/>
                <w:highlight w:val="none"/>
                <w:u w:val="none"/>
                <w:lang w:val="en-US" w:eastAsia="zh-CN" w:bidi="ar"/>
              </w:rPr>
            </w:pPr>
            <w:r>
              <w:rPr>
                <w:rFonts w:hint="eastAsia" w:ascii="仿宋" w:hAnsi="仿宋" w:eastAsia="仿宋" w:cs="仿宋"/>
                <w:i w:val="0"/>
                <w:iCs w:val="0"/>
                <w:color w:val="1D1D20"/>
                <w:kern w:val="0"/>
                <w:sz w:val="24"/>
                <w:szCs w:val="24"/>
                <w:highlight w:val="none"/>
                <w:u w:val="none"/>
                <w:lang w:val="en-US" w:eastAsia="zh-CN" w:bidi="ar"/>
              </w:rPr>
              <w:t>5000盒</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center"/>
              <w:textAlignment w:val="center"/>
              <w:rPr>
                <w:rFonts w:hint="eastAsia" w:ascii="仿宋" w:hAnsi="仿宋" w:eastAsia="仿宋" w:cs="仿宋"/>
                <w:color w:val="1D1D20"/>
                <w:kern w:val="2"/>
                <w:sz w:val="21"/>
                <w:szCs w:val="21"/>
                <w:highlight w:val="none"/>
                <w:vertAlign w:val="baseline"/>
                <w:lang w:val="en-US" w:eastAsia="zh-CN" w:bidi="ar-SA"/>
              </w:rPr>
            </w:pPr>
            <w:r>
              <w:rPr>
                <w:rFonts w:hint="eastAsia" w:ascii="仿宋" w:hAnsi="仿宋" w:eastAsia="仿宋" w:cs="仿宋"/>
                <w:color w:val="1D1D20"/>
                <w:kern w:val="2"/>
                <w:sz w:val="21"/>
                <w:szCs w:val="21"/>
                <w:highlight w:val="none"/>
                <w:vertAlign w:val="baseline"/>
                <w:lang w:val="en-US" w:eastAsia="zh-CN" w:bidi="ar-SA"/>
              </w:rPr>
              <w:t>3元/盒</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val="0"/>
              <w:jc w:val="left"/>
              <w:textAlignment w:val="center"/>
              <w:rPr>
                <w:rFonts w:hint="eastAsia" w:ascii="仿宋" w:hAnsi="仿宋" w:eastAsia="仿宋" w:cs="仿宋"/>
                <w:i w:val="0"/>
                <w:iCs w:val="0"/>
                <w:color w:val="1D1D20"/>
                <w:sz w:val="24"/>
                <w:szCs w:val="24"/>
                <w:highlight w:val="none"/>
                <w:u w:val="none"/>
                <w:lang w:val="en-US" w:eastAsia="zh-CN"/>
              </w:rPr>
            </w:pPr>
            <w:r>
              <w:rPr>
                <w:rFonts w:hint="eastAsia" w:ascii="仿宋" w:hAnsi="仿宋" w:eastAsia="仿宋" w:cs="仿宋"/>
                <w:i w:val="0"/>
                <w:iCs w:val="0"/>
                <w:color w:val="1D1D20"/>
                <w:sz w:val="24"/>
                <w:szCs w:val="24"/>
                <w:highlight w:val="none"/>
                <w:u w:val="none"/>
                <w:lang w:val="en-US" w:eastAsia="zh-CN"/>
              </w:rPr>
              <w:t>1.外盒规格及材质要求:尺寸不小于21×10.5×6cm，300g白卡纸，覆亚膜。</w:t>
            </w:r>
          </w:p>
          <w:p>
            <w:pPr>
              <w:keepNext w:val="0"/>
              <w:keepLines w:val="0"/>
              <w:pageBreakBefore w:val="0"/>
              <w:widowControl/>
              <w:suppressLineNumbers w:val="0"/>
              <w:kinsoku/>
              <w:overflowPunct/>
              <w:topLinePunct w:val="0"/>
              <w:autoSpaceDE/>
              <w:autoSpaceDN/>
              <w:bidi w:val="0"/>
              <w:adjustRightInd/>
              <w:snapToGrid w:val="0"/>
              <w:jc w:val="left"/>
              <w:textAlignment w:val="center"/>
              <w:rPr>
                <w:rFonts w:hint="eastAsia" w:ascii="仿宋" w:hAnsi="仿宋" w:eastAsia="仿宋" w:cs="仿宋"/>
                <w:i w:val="0"/>
                <w:iCs w:val="0"/>
                <w:color w:val="1D1D20"/>
                <w:sz w:val="24"/>
                <w:szCs w:val="24"/>
                <w:highlight w:val="none"/>
                <w:u w:val="none"/>
                <w:lang w:val="en-US" w:eastAsia="zh-CN"/>
              </w:rPr>
            </w:pPr>
            <w:r>
              <w:rPr>
                <w:rFonts w:hint="eastAsia" w:ascii="仿宋" w:hAnsi="仿宋" w:eastAsia="仿宋" w:cs="仿宋"/>
                <w:i w:val="0"/>
                <w:iCs w:val="0"/>
                <w:color w:val="1D1D20"/>
                <w:sz w:val="24"/>
                <w:szCs w:val="24"/>
                <w:highlight w:val="none"/>
                <w:u w:val="none"/>
                <w:lang w:val="en-US" w:eastAsia="zh-CN"/>
              </w:rPr>
              <w:t>2.纸巾主要成分：100%原生竹浆。</w:t>
            </w:r>
          </w:p>
          <w:p>
            <w:pPr>
              <w:keepNext w:val="0"/>
              <w:keepLines w:val="0"/>
              <w:pageBreakBefore w:val="0"/>
              <w:widowControl/>
              <w:suppressLineNumbers w:val="0"/>
              <w:kinsoku/>
              <w:overflowPunct/>
              <w:topLinePunct w:val="0"/>
              <w:autoSpaceDE/>
              <w:autoSpaceDN/>
              <w:bidi w:val="0"/>
              <w:adjustRightInd/>
              <w:snapToGrid w:val="0"/>
              <w:jc w:val="left"/>
              <w:textAlignment w:val="center"/>
              <w:rPr>
                <w:rFonts w:hint="eastAsia" w:ascii="仿宋" w:hAnsi="仿宋" w:eastAsia="仿宋" w:cs="仿宋"/>
                <w:i w:val="0"/>
                <w:iCs w:val="0"/>
                <w:color w:val="1D1D20"/>
                <w:sz w:val="24"/>
                <w:szCs w:val="24"/>
                <w:highlight w:val="none"/>
                <w:u w:val="none"/>
                <w:lang w:val="en-US" w:eastAsia="zh-CN"/>
              </w:rPr>
            </w:pPr>
            <w:r>
              <w:rPr>
                <w:rFonts w:hint="eastAsia" w:ascii="仿宋" w:hAnsi="仿宋" w:eastAsia="仿宋" w:cs="仿宋"/>
                <w:i w:val="0"/>
                <w:iCs w:val="0"/>
                <w:color w:val="1D1D20"/>
                <w:sz w:val="24"/>
                <w:szCs w:val="24"/>
                <w:highlight w:val="none"/>
                <w:u w:val="none"/>
                <w:lang w:val="en-US" w:eastAsia="zh-CN"/>
              </w:rPr>
              <w:t>3.纸巾无荧光剂，无甲醛，无刺激气味，使用安全。</w:t>
            </w:r>
          </w:p>
          <w:p>
            <w:pPr>
              <w:keepNext w:val="0"/>
              <w:keepLines w:val="0"/>
              <w:pageBreakBefore w:val="0"/>
              <w:widowControl/>
              <w:suppressLineNumbers w:val="0"/>
              <w:kinsoku/>
              <w:overflowPunct/>
              <w:topLinePunct w:val="0"/>
              <w:autoSpaceDE/>
              <w:autoSpaceDN/>
              <w:bidi w:val="0"/>
              <w:adjustRightInd/>
              <w:snapToGrid w:val="0"/>
              <w:jc w:val="left"/>
              <w:textAlignment w:val="center"/>
              <w:rPr>
                <w:rFonts w:hint="default" w:ascii="仿宋" w:hAnsi="仿宋" w:eastAsia="仿宋" w:cs="仿宋"/>
                <w:i w:val="0"/>
                <w:iCs w:val="0"/>
                <w:color w:val="1D1D20"/>
                <w:sz w:val="24"/>
                <w:szCs w:val="24"/>
                <w:highlight w:val="none"/>
                <w:u w:val="none"/>
                <w:lang w:val="en-US" w:eastAsia="zh-CN"/>
              </w:rPr>
            </w:pPr>
            <w:r>
              <w:rPr>
                <w:rFonts w:hint="eastAsia" w:ascii="仿宋" w:hAnsi="仿宋" w:eastAsia="仿宋" w:cs="仿宋"/>
                <w:i w:val="0"/>
                <w:iCs w:val="0"/>
                <w:color w:val="1D1D20"/>
                <w:sz w:val="24"/>
                <w:szCs w:val="24"/>
                <w:highlight w:val="none"/>
                <w:u w:val="none"/>
                <w:lang w:val="en-US" w:eastAsia="zh-CN"/>
              </w:rPr>
              <w:t>4.纸巾抽取时无破损、无碎纸屑（纸灰屑）。</w:t>
            </w:r>
          </w:p>
          <w:p>
            <w:pPr>
              <w:pStyle w:val="2"/>
              <w:keepNext w:val="0"/>
              <w:keepLines w:val="0"/>
              <w:pageBreakBefore w:val="0"/>
              <w:numPr>
                <w:ilvl w:val="0"/>
                <w:numId w:val="0"/>
              </w:numPr>
              <w:kinsoku/>
              <w:overflowPunct/>
              <w:topLinePunct w:val="0"/>
              <w:autoSpaceDE/>
              <w:autoSpaceDN/>
              <w:bidi w:val="0"/>
              <w:adjustRightInd/>
              <w:snapToGrid w:val="0"/>
              <w:ind w:leftChars="0"/>
              <w:jc w:val="both"/>
              <w:rPr>
                <w:rFonts w:hint="eastAsia" w:ascii="仿宋" w:hAnsi="仿宋" w:eastAsia="仿宋" w:cs="仿宋"/>
                <w:i w:val="0"/>
                <w:iCs w:val="0"/>
                <w:color w:val="1D1D20"/>
                <w:sz w:val="24"/>
                <w:szCs w:val="24"/>
                <w:highlight w:val="none"/>
                <w:u w:val="none"/>
                <w:lang w:val="en-US" w:eastAsia="zh-CN"/>
              </w:rPr>
            </w:pPr>
            <w:r>
              <w:rPr>
                <w:rFonts w:hint="eastAsia" w:ascii="仿宋" w:hAnsi="仿宋" w:eastAsia="仿宋" w:cs="仿宋"/>
                <w:i w:val="0"/>
                <w:iCs w:val="0"/>
                <w:color w:val="1D1D20"/>
                <w:sz w:val="24"/>
                <w:szCs w:val="24"/>
                <w:highlight w:val="none"/>
                <w:u w:val="none"/>
                <w:lang w:val="en-US" w:eastAsia="zh-CN"/>
              </w:rPr>
              <w:t>5.提供符合 GB15979-2002《一次性使用卫生用品卫生标准》检测标准报告。</w:t>
            </w:r>
          </w:p>
          <w:p>
            <w:pPr>
              <w:pStyle w:val="2"/>
              <w:keepNext w:val="0"/>
              <w:keepLines w:val="0"/>
              <w:pageBreakBefore w:val="0"/>
              <w:numPr>
                <w:ilvl w:val="0"/>
                <w:numId w:val="0"/>
              </w:numPr>
              <w:kinsoku/>
              <w:overflowPunct/>
              <w:topLinePunct w:val="0"/>
              <w:autoSpaceDE/>
              <w:autoSpaceDN/>
              <w:bidi w:val="0"/>
              <w:adjustRightInd/>
              <w:snapToGrid w:val="0"/>
              <w:ind w:leftChars="0"/>
              <w:jc w:val="both"/>
              <w:rPr>
                <w:rFonts w:hint="eastAsia" w:ascii="仿宋" w:hAnsi="仿宋" w:eastAsia="仿宋" w:cs="仿宋"/>
                <w:i w:val="0"/>
                <w:iCs w:val="0"/>
                <w:color w:val="1D1D20"/>
                <w:sz w:val="24"/>
                <w:szCs w:val="24"/>
                <w:highlight w:val="none"/>
                <w:u w:val="none"/>
                <w:lang w:val="en-US" w:eastAsia="zh-CN"/>
              </w:rPr>
            </w:pPr>
            <w:r>
              <w:rPr>
                <w:rFonts w:hint="eastAsia" w:ascii="仿宋" w:hAnsi="仿宋" w:eastAsia="仿宋" w:cs="仿宋"/>
                <w:i w:val="0"/>
                <w:iCs w:val="0"/>
                <w:color w:val="1D1D20"/>
                <w:sz w:val="24"/>
                <w:szCs w:val="24"/>
                <w:highlight w:val="none"/>
                <w:u w:val="none"/>
                <w:lang w:eastAsia="zh-CN"/>
              </w:rPr>
              <w:t>（抽纸的材质，报名时提供参照样品现场查看）</w:t>
            </w:r>
          </w:p>
          <w:p>
            <w:pPr>
              <w:pStyle w:val="2"/>
              <w:keepNext w:val="0"/>
              <w:keepLines w:val="0"/>
              <w:pageBreakBefore w:val="0"/>
              <w:numPr>
                <w:ilvl w:val="0"/>
                <w:numId w:val="0"/>
              </w:numPr>
              <w:kinsoku/>
              <w:overflowPunct/>
              <w:topLinePunct w:val="0"/>
              <w:autoSpaceDE/>
              <w:autoSpaceDN/>
              <w:bidi w:val="0"/>
              <w:adjustRightInd/>
              <w:snapToGrid w:val="0"/>
              <w:ind w:leftChars="0"/>
              <w:jc w:val="both"/>
              <w:rPr>
                <w:rFonts w:hint="default" w:ascii="仿宋" w:hAnsi="仿宋" w:eastAsia="仿宋" w:cs="仿宋"/>
                <w:i w:val="0"/>
                <w:iCs w:val="0"/>
                <w:color w:val="1D1D20"/>
                <w:sz w:val="24"/>
                <w:szCs w:val="24"/>
                <w:highlight w:val="none"/>
                <w:u w:val="none"/>
                <w:lang w:val="en-US" w:eastAsia="zh-CN"/>
              </w:rPr>
            </w:pPr>
          </w:p>
        </w:tc>
        <w:tc>
          <w:tcPr>
            <w:tcW w:w="1889" w:type="dxa"/>
            <w:tcBorders>
              <w:top w:val="single" w:color="000000" w:sz="4" w:space="0"/>
              <w:left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val="0"/>
              <w:jc w:val="center"/>
              <w:rPr>
                <w:rFonts w:hint="eastAsia" w:ascii="仿宋" w:hAnsi="仿宋" w:eastAsia="仿宋" w:cs="仿宋"/>
                <w:i w:val="0"/>
                <w:iCs w:val="0"/>
                <w:color w:val="1D1D20"/>
                <w:sz w:val="24"/>
                <w:szCs w:val="24"/>
                <w:highlight w:val="none"/>
                <w:u w:val="none"/>
                <w:lang w:val="en-US" w:eastAsia="zh-CN"/>
              </w:rPr>
            </w:pPr>
            <w:r>
              <w:rPr>
                <w:rFonts w:hint="eastAsia" w:ascii="仿宋" w:hAnsi="仿宋" w:eastAsia="仿宋" w:cs="仿宋"/>
                <w:i w:val="0"/>
                <w:iCs w:val="0"/>
                <w:color w:val="1D1D20"/>
                <w:sz w:val="24"/>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jc w:val="center"/>
        </w:trPr>
        <w:tc>
          <w:tcPr>
            <w:tcW w:w="1024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val="0"/>
              <w:jc w:val="both"/>
              <w:textAlignment w:val="center"/>
              <w:rPr>
                <w:rFonts w:hint="eastAsia" w:ascii="仿宋" w:hAnsi="仿宋" w:eastAsia="仿宋" w:cs="仿宋"/>
                <w:b/>
                <w:bCs/>
                <w:i w:val="0"/>
                <w:iCs w:val="0"/>
                <w:color w:val="1D1D20"/>
                <w:kern w:val="0"/>
                <w:sz w:val="24"/>
                <w:szCs w:val="24"/>
                <w:highlight w:val="none"/>
                <w:u w:val="none"/>
                <w:lang w:val="en-US" w:eastAsia="zh-CN" w:bidi="ar"/>
              </w:rPr>
            </w:pPr>
            <w:r>
              <w:rPr>
                <w:rFonts w:hint="eastAsia" w:ascii="仿宋" w:hAnsi="仿宋" w:eastAsia="仿宋" w:cs="仿宋"/>
                <w:b/>
                <w:bCs/>
                <w:i w:val="0"/>
                <w:iCs w:val="0"/>
                <w:color w:val="1D1D20"/>
                <w:kern w:val="0"/>
                <w:sz w:val="24"/>
                <w:szCs w:val="24"/>
                <w:highlight w:val="none"/>
                <w:u w:val="none"/>
                <w:lang w:val="en-US" w:eastAsia="zh-CN" w:bidi="ar"/>
              </w:rPr>
              <w:t>注：</w:t>
            </w:r>
          </w:p>
          <w:p>
            <w:pPr>
              <w:keepNext w:val="0"/>
              <w:keepLines w:val="0"/>
              <w:pageBreakBefore w:val="0"/>
              <w:widowControl/>
              <w:numPr>
                <w:ilvl w:val="0"/>
                <w:numId w:val="0"/>
              </w:numPr>
              <w:suppressLineNumbers w:val="0"/>
              <w:kinsoku/>
              <w:overflowPunct/>
              <w:topLinePunct w:val="0"/>
              <w:autoSpaceDE/>
              <w:autoSpaceDN/>
              <w:bidi w:val="0"/>
              <w:adjustRightInd/>
              <w:snapToGrid w:val="0"/>
              <w:ind w:leftChars="0"/>
              <w:jc w:val="both"/>
              <w:textAlignment w:val="center"/>
              <w:rPr>
                <w:rFonts w:hint="eastAsia" w:ascii="仿宋" w:hAnsi="仿宋" w:eastAsia="仿宋" w:cs="仿宋"/>
                <w:b/>
                <w:bCs/>
                <w:i w:val="0"/>
                <w:iCs w:val="0"/>
                <w:color w:val="1D1D20"/>
                <w:kern w:val="0"/>
                <w:sz w:val="24"/>
                <w:szCs w:val="24"/>
                <w:highlight w:val="none"/>
                <w:u w:val="none"/>
                <w:lang w:val="en-US" w:eastAsia="zh-CN" w:bidi="ar"/>
              </w:rPr>
            </w:pPr>
            <w:r>
              <w:rPr>
                <w:rFonts w:hint="eastAsia" w:ascii="仿宋" w:hAnsi="仿宋" w:eastAsia="仿宋" w:cs="仿宋"/>
                <w:b/>
                <w:bCs/>
                <w:i w:val="0"/>
                <w:iCs w:val="0"/>
                <w:color w:val="1D1D20"/>
                <w:kern w:val="0"/>
                <w:sz w:val="24"/>
                <w:szCs w:val="24"/>
                <w:highlight w:val="none"/>
                <w:u w:val="none"/>
                <w:lang w:val="en-US" w:eastAsia="zh-CN" w:bidi="ar"/>
              </w:rPr>
              <w:t>1.开标现场，供应商必须提供所投产品的样品一份（即3个产品，每样一份样品），开标结束，未中标的样品退还，中标的样品采购人留存，用于验收核对，验收结束后退还中标人，如供应商提供的某个样品不满足采购需求，按无效标处理。</w:t>
            </w:r>
          </w:p>
          <w:p>
            <w:pPr>
              <w:pStyle w:val="2"/>
              <w:ind w:left="0" w:leftChars="0" w:firstLine="0" w:firstLineChars="0"/>
              <w:rPr>
                <w:rFonts w:hint="eastAsia" w:ascii="仿宋" w:hAnsi="仿宋" w:eastAsia="仿宋" w:cs="仿宋"/>
                <w:b/>
                <w:bCs/>
                <w:i w:val="0"/>
                <w:iCs w:val="0"/>
                <w:color w:val="1D1D20"/>
                <w:kern w:val="0"/>
                <w:sz w:val="24"/>
                <w:szCs w:val="24"/>
                <w:highlight w:val="none"/>
                <w:u w:val="none"/>
                <w:lang w:val="en-US" w:eastAsia="zh-CN" w:bidi="ar"/>
              </w:rPr>
            </w:pPr>
            <w:r>
              <w:rPr>
                <w:rFonts w:hint="eastAsia" w:ascii="仿宋" w:hAnsi="仿宋" w:eastAsia="仿宋" w:cs="仿宋"/>
                <w:b/>
                <w:bCs/>
                <w:i w:val="0"/>
                <w:iCs w:val="0"/>
                <w:color w:val="1D1D20"/>
                <w:kern w:val="0"/>
                <w:sz w:val="24"/>
                <w:szCs w:val="24"/>
                <w:highlight w:val="none"/>
                <w:u w:val="none"/>
                <w:lang w:val="en-US" w:eastAsia="zh-CN" w:bidi="ar"/>
              </w:rPr>
              <w:t>2.中标后，所有产品按采购人设计要求印制宣传内容。</w:t>
            </w:r>
          </w:p>
          <w:p>
            <w:pPr>
              <w:pStyle w:val="2"/>
              <w:ind w:left="0" w:leftChars="0" w:firstLine="0" w:firstLineChars="0"/>
              <w:rPr>
                <w:rFonts w:hint="default" w:ascii="仿宋" w:hAnsi="仿宋" w:eastAsia="仿宋" w:cs="仿宋"/>
                <w:b/>
                <w:bCs/>
                <w:i w:val="0"/>
                <w:iCs w:val="0"/>
                <w:color w:val="1D1D20"/>
                <w:kern w:val="0"/>
                <w:sz w:val="24"/>
                <w:szCs w:val="24"/>
                <w:highlight w:val="none"/>
                <w:u w:val="none"/>
                <w:lang w:val="en-US" w:eastAsia="zh-CN" w:bidi="ar"/>
              </w:rPr>
            </w:pPr>
            <w:r>
              <w:rPr>
                <w:rFonts w:hint="eastAsia" w:ascii="仿宋" w:hAnsi="仿宋" w:eastAsia="仿宋" w:cs="仿宋"/>
                <w:b/>
                <w:bCs/>
                <w:i w:val="0"/>
                <w:iCs w:val="0"/>
                <w:color w:val="1D1D20"/>
                <w:kern w:val="0"/>
                <w:sz w:val="24"/>
                <w:szCs w:val="24"/>
                <w:highlight w:val="none"/>
                <w:u w:val="none"/>
                <w:lang w:val="en-US" w:eastAsia="zh-CN" w:bidi="ar"/>
              </w:rPr>
              <w:t>3.本项目3个包别，单独评审中标，参与投标供应商可对3个包别或其中1个包进行报价。</w:t>
            </w:r>
          </w:p>
        </w:tc>
      </w:tr>
    </w:tbl>
    <w:p>
      <w:pPr>
        <w:numPr>
          <w:ilvl w:val="0"/>
          <w:numId w:val="0"/>
        </w:numPr>
        <w:rPr>
          <w:rFonts w:hint="eastAsia"/>
          <w:sz w:val="24"/>
          <w:szCs w:val="24"/>
          <w:highlight w:val="none"/>
          <w:lang w:val="zh-CN"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highlight w:val="none"/>
          <w:lang w:val="en-US" w:eastAsia="zh-CN"/>
        </w:rPr>
      </w:pPr>
      <w:r>
        <w:rPr>
          <w:rFonts w:hint="eastAsia" w:ascii="黑体" w:hAnsi="黑体" w:eastAsia="黑体" w:cs="黑体"/>
          <w:color w:val="000000"/>
          <w:kern w:val="0"/>
          <w:sz w:val="30"/>
          <w:szCs w:val="30"/>
          <w:highlight w:val="none"/>
          <w:lang w:val="zh-CN" w:eastAsia="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kern w:val="2"/>
          <w:sz w:val="28"/>
          <w:szCs w:val="28"/>
          <w:highlight w:val="none"/>
          <w:lang w:val="en-US" w:eastAsia="zh-CN" w:bidi="ar-SA"/>
        </w:rPr>
      </w:pPr>
      <w:bookmarkStart w:id="0" w:name="_Toc24273"/>
      <w:r>
        <w:rPr>
          <w:rFonts w:hint="eastAsia" w:ascii="仿宋" w:hAnsi="仿宋" w:eastAsia="仿宋" w:cs="仿宋"/>
          <w:b w:val="0"/>
          <w:bCs w:val="0"/>
          <w:sz w:val="28"/>
          <w:szCs w:val="28"/>
          <w:highlight w:val="none"/>
          <w:lang w:eastAsia="zh-CN"/>
        </w:rPr>
        <w:t>（一）</w:t>
      </w:r>
      <w:r>
        <w:rPr>
          <w:rFonts w:hint="eastAsia" w:ascii="仿宋" w:hAnsi="仿宋" w:eastAsia="仿宋" w:cs="仿宋"/>
          <w:b w:val="0"/>
          <w:bCs w:val="0"/>
          <w:sz w:val="28"/>
          <w:szCs w:val="28"/>
          <w:highlight w:val="none"/>
        </w:rPr>
        <w:t>报价要求：</w:t>
      </w:r>
      <w:r>
        <w:rPr>
          <w:rFonts w:hint="eastAsia" w:ascii="仿宋" w:hAnsi="仿宋" w:eastAsia="仿宋" w:cs="仿宋"/>
          <w:snapToGrid w:val="0"/>
          <w:kern w:val="2"/>
          <w:sz w:val="28"/>
          <w:szCs w:val="28"/>
          <w:highlight w:val="none"/>
          <w:lang w:val="en-US" w:eastAsia="zh-CN" w:bidi="ar-SA"/>
        </w:rPr>
        <w:t>供应商的报价应包括：人员费用、运输费用、设备费、管理费及税金等为完成竞价文件规定全部内容所需的一切应有费用。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val="zh-CN" w:eastAsia="zh-CN"/>
        </w:rPr>
      </w:pPr>
      <w:r>
        <w:rPr>
          <w:rFonts w:hint="eastAsia" w:ascii="仿宋" w:hAnsi="仿宋" w:eastAsia="仿宋" w:cs="仿宋"/>
          <w:b w:val="0"/>
          <w:bCs w:val="0"/>
          <w:snapToGrid w:val="0"/>
          <w:sz w:val="28"/>
          <w:szCs w:val="28"/>
          <w:highlight w:val="none"/>
          <w:lang w:eastAsia="zh-CN"/>
        </w:rPr>
        <w:t>（二）交货地点</w:t>
      </w:r>
      <w:r>
        <w:rPr>
          <w:rFonts w:hint="eastAsia" w:ascii="仿宋" w:hAnsi="仿宋" w:eastAsia="仿宋" w:cs="仿宋"/>
          <w:b/>
          <w:bCs/>
          <w:snapToGrid w:val="0"/>
          <w:sz w:val="28"/>
          <w:szCs w:val="28"/>
          <w:highlight w:val="none"/>
          <w:lang w:eastAsia="zh-CN"/>
        </w:rPr>
        <w:t>：</w:t>
      </w:r>
      <w:r>
        <w:rPr>
          <w:rFonts w:hint="eastAsia" w:ascii="仿宋" w:hAnsi="仿宋" w:eastAsia="仿宋" w:cs="仿宋"/>
          <w:b w:val="0"/>
          <w:bCs w:val="0"/>
          <w:snapToGrid w:val="0"/>
          <w:sz w:val="28"/>
          <w:szCs w:val="28"/>
          <w:highlight w:val="none"/>
          <w:lang w:eastAsia="zh-CN"/>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eastAsia="zh-CN"/>
        </w:rPr>
      </w:pPr>
      <w:r>
        <w:rPr>
          <w:rFonts w:hint="eastAsia" w:ascii="仿宋" w:hAnsi="仿宋" w:eastAsia="仿宋" w:cs="仿宋"/>
          <w:b w:val="0"/>
          <w:bCs w:val="0"/>
          <w:snapToGrid w:val="0"/>
          <w:sz w:val="28"/>
          <w:szCs w:val="28"/>
          <w:highlight w:val="none"/>
          <w:lang w:eastAsia="zh-CN"/>
        </w:rPr>
        <w:t>（三）售后服务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1.售后服务：依据商品的保修条款及售后服务条款，提供原厂质保，质保期按照国家规定，且不低于所供品牌向用户承诺的质保期限。</w:t>
      </w:r>
      <w:r>
        <w:rPr>
          <w:rFonts w:hint="eastAsia" w:ascii="仿宋" w:hAnsi="仿宋" w:eastAsia="仿宋" w:cs="仿宋"/>
          <w:b w:val="0"/>
          <w:bCs w:val="0"/>
          <w:sz w:val="28"/>
          <w:szCs w:val="28"/>
          <w:highlight w:val="none"/>
          <w:lang w:eastAsia="zh-CN"/>
        </w:rPr>
        <w:t>竞价</w:t>
      </w:r>
      <w:r>
        <w:rPr>
          <w:rFonts w:hint="eastAsia" w:ascii="仿宋" w:hAnsi="仿宋" w:eastAsia="仿宋" w:cs="仿宋"/>
          <w:b w:val="0"/>
          <w:bCs w:val="0"/>
          <w:sz w:val="28"/>
          <w:szCs w:val="28"/>
          <w:highlight w:val="none"/>
        </w:rPr>
        <w:t>文件另有约定的从其约定。质保期从货物验收合格后算起。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color w:val="FF0000"/>
          <w:sz w:val="28"/>
          <w:szCs w:val="28"/>
          <w:highlight w:val="none"/>
        </w:rPr>
      </w:pPr>
      <w:r>
        <w:rPr>
          <w:rFonts w:hint="eastAsia" w:ascii="仿宋" w:hAnsi="仿宋" w:eastAsia="仿宋" w:cs="仿宋"/>
          <w:b w:val="0"/>
          <w:bCs w:val="0"/>
          <w:sz w:val="28"/>
          <w:szCs w:val="28"/>
          <w:highlight w:val="none"/>
        </w:rPr>
        <w:t>2.供货要求：</w:t>
      </w:r>
      <w:r>
        <w:rPr>
          <w:rFonts w:hint="eastAsia" w:ascii="仿宋" w:hAnsi="仿宋" w:eastAsia="仿宋" w:cs="仿宋"/>
          <w:sz w:val="28"/>
          <w:szCs w:val="28"/>
          <w:highlight w:val="none"/>
        </w:rPr>
        <w:t>供应商成交以后，</w:t>
      </w:r>
      <w:r>
        <w:rPr>
          <w:rFonts w:hint="eastAsia" w:ascii="仿宋" w:hAnsi="仿宋" w:eastAsia="仿宋" w:cs="仿宋"/>
          <w:sz w:val="28"/>
          <w:szCs w:val="28"/>
          <w:highlight w:val="none"/>
          <w:lang w:eastAsia="zh-CN"/>
        </w:rPr>
        <w:t>按相关要求、期限及业主要求供货</w:t>
      </w:r>
      <w:r>
        <w:rPr>
          <w:rFonts w:hint="eastAsia" w:ascii="仿宋" w:hAnsi="仿宋" w:eastAsia="仿宋" w:cs="仿宋"/>
          <w:sz w:val="28"/>
          <w:szCs w:val="28"/>
          <w:highlight w:val="none"/>
        </w:rPr>
        <w:t>，否则，采购人有权解除合同，由此造成的全部损失，由成交供应商全部承担。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sz w:val="28"/>
          <w:szCs w:val="28"/>
          <w:highlight w:val="none"/>
          <w:lang w:val="zh-CN"/>
        </w:rPr>
      </w:pPr>
      <w:r>
        <w:rPr>
          <w:rFonts w:hint="eastAsia" w:ascii="仿宋" w:hAnsi="仿宋" w:eastAsia="仿宋" w:cs="仿宋"/>
          <w:snapToGrid w:val="0"/>
          <w:sz w:val="28"/>
          <w:szCs w:val="28"/>
          <w:highlight w:val="none"/>
        </w:rPr>
        <w:t>3.</w:t>
      </w:r>
      <w:r>
        <w:rPr>
          <w:rFonts w:hint="eastAsia" w:ascii="仿宋" w:hAnsi="仿宋" w:eastAsia="仿宋" w:cs="仿宋"/>
          <w:snapToGrid w:val="0"/>
          <w:sz w:val="28"/>
          <w:szCs w:val="28"/>
          <w:highlight w:val="none"/>
          <w:lang w:val="zh-CN"/>
        </w:rPr>
        <w:t>报价方对提供的货物在质保期内，因产品质量而导致的缺陷，必须免费提供包换、包退服务。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napToGrid w:val="0"/>
          <w:sz w:val="28"/>
          <w:szCs w:val="28"/>
          <w:highlight w:val="none"/>
          <w:lang w:val="en-US" w:eastAsia="zh-CN"/>
        </w:rPr>
        <w:t>（四）付款及结算方式：</w:t>
      </w:r>
      <w:r>
        <w:rPr>
          <w:rFonts w:hint="eastAsia" w:ascii="仿宋" w:hAnsi="仿宋" w:eastAsia="仿宋" w:cs="仿宋"/>
          <w:b w:val="0"/>
          <w:bCs w:val="0"/>
          <w:sz w:val="28"/>
          <w:szCs w:val="28"/>
          <w:highlight w:val="none"/>
        </w:rPr>
        <w:t>验收合格后，成交供应商按采购人要求凭国家正式发票及相关证明文件向采购人申请付款，采购人收到申请后在15个工作日内结清全部货款。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（五）</w:t>
      </w:r>
      <w:r>
        <w:rPr>
          <w:rFonts w:hint="eastAsia" w:ascii="仿宋" w:hAnsi="仿宋" w:eastAsia="仿宋" w:cs="仿宋"/>
          <w:b w:val="0"/>
          <w:bCs w:val="0"/>
          <w:snapToGrid w:val="0"/>
          <w:sz w:val="28"/>
          <w:szCs w:val="28"/>
          <w:highlight w:val="none"/>
          <w:lang w:val="en-US" w:eastAsia="zh-CN"/>
        </w:rPr>
        <w:t>投标供应商自愿进行踏勘项目现场以获取编制报价文件和供货、安装运输所需的一切相关材料，如投标供应商因未及时踏勘现场而导致的报价缺项漏项或成交后无法供货、服务，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六</w:t>
      </w:r>
      <w:r>
        <w:rPr>
          <w:rFonts w:hint="eastAsia" w:ascii="仿宋" w:hAnsi="仿宋" w:eastAsia="仿宋" w:cs="仿宋"/>
          <w:b w:val="0"/>
          <w:bCs w:val="0"/>
          <w:sz w:val="28"/>
          <w:szCs w:val="28"/>
          <w:highlight w:val="none"/>
        </w:rPr>
        <w:t>）验收方法及标准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按照签订的采购合同</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技术要求及标准对每一环节履约情况进行验收</w:t>
      </w:r>
      <w:r>
        <w:rPr>
          <w:rFonts w:hint="eastAsia" w:ascii="仿宋" w:hAnsi="仿宋" w:eastAsia="仿宋" w:cs="仿宋"/>
          <w:b w:val="0"/>
          <w:bCs w:val="0"/>
          <w:sz w:val="28"/>
          <w:szCs w:val="28"/>
          <w:highlight w:val="none"/>
          <w:lang w:eastAsia="zh-CN"/>
        </w:rPr>
        <w:t>，并严格比对留存样品</w:t>
      </w:r>
      <w:r>
        <w:rPr>
          <w:rFonts w:hint="eastAsia" w:ascii="仿宋" w:hAnsi="仿宋" w:eastAsia="仿宋" w:cs="仿宋"/>
          <w:b w:val="0"/>
          <w:bCs w:val="0"/>
          <w:sz w:val="28"/>
          <w:szCs w:val="28"/>
          <w:highlight w:val="none"/>
        </w:rPr>
        <w:t>。验收</w:t>
      </w:r>
      <w:r>
        <w:rPr>
          <w:rFonts w:hint="eastAsia" w:ascii="仿宋" w:hAnsi="仿宋" w:eastAsia="仿宋" w:cs="仿宋"/>
          <w:b w:val="0"/>
          <w:bCs w:val="0"/>
          <w:sz w:val="28"/>
          <w:szCs w:val="28"/>
          <w:highlight w:val="none"/>
          <w:lang w:eastAsia="zh-CN"/>
        </w:rPr>
        <w:t>合格</w:t>
      </w:r>
      <w:r>
        <w:rPr>
          <w:rFonts w:hint="eastAsia" w:ascii="仿宋" w:hAnsi="仿宋" w:eastAsia="仿宋" w:cs="仿宋"/>
          <w:b w:val="0"/>
          <w:bCs w:val="0"/>
          <w:sz w:val="28"/>
          <w:szCs w:val="28"/>
          <w:highlight w:val="none"/>
        </w:rPr>
        <w:t>后，应当出具验收书，由双方共同签署。</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其它说明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1、保质期：从采购人接收货物之日起，保质期不得少于12个月。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2、参数证明文件包括但不限于第三方质量检测报告、产品使用说明书、产品彩页。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3</w:t>
      </w:r>
      <w:bookmarkStart w:id="1" w:name="_GoBack"/>
      <w:bookmarkEnd w:id="1"/>
      <w:r>
        <w:rPr>
          <w:rFonts w:hint="eastAsia" w:ascii="仿宋" w:hAnsi="仿宋" w:eastAsia="仿宋" w:cs="仿宋"/>
          <w:b w:val="0"/>
          <w:bCs w:val="0"/>
          <w:sz w:val="28"/>
          <w:szCs w:val="28"/>
          <w:lang w:val="en-US" w:eastAsia="zh-CN"/>
        </w:rPr>
        <w:t>、为鼓励不同品牌的充分竞争，如某设备的某技术参数或要求属于个别品牌专有，则该技术参数及要求不具</w:t>
      </w:r>
      <w:r>
        <w:rPr>
          <w:rFonts w:hint="eastAsia" w:ascii="仿宋" w:hAnsi="仿宋" w:eastAsia="仿宋" w:cs="仿宋"/>
          <w:sz w:val="28"/>
          <w:szCs w:val="28"/>
          <w:lang w:val="en-US" w:eastAsia="zh-CN"/>
        </w:rPr>
        <w:t>有限制性，供应商可对该参数或要求进行适当调整，但这种调整整体上要优于或相当于竞价文件的相关要求，并说明调整理由，且该调整须经竞价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仅供供应商参考，供应商可对该参数或要求进行适当调整，但这种调整整体上要优于或相当于竞价文件的相关要求。</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6838C"/>
    <w:multiLevelType w:val="multilevel"/>
    <w:tmpl w:val="AB16838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C061E973"/>
    <w:multiLevelType w:val="singleLevel"/>
    <w:tmpl w:val="C061E973"/>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461D718C"/>
    <w:rsid w:val="02E02228"/>
    <w:rsid w:val="045E4692"/>
    <w:rsid w:val="0A5C2211"/>
    <w:rsid w:val="106250A3"/>
    <w:rsid w:val="13C16619"/>
    <w:rsid w:val="20817646"/>
    <w:rsid w:val="210C5CAC"/>
    <w:rsid w:val="29430597"/>
    <w:rsid w:val="2BF74C1B"/>
    <w:rsid w:val="2D0E480C"/>
    <w:rsid w:val="32346F6E"/>
    <w:rsid w:val="358C2805"/>
    <w:rsid w:val="3C4C5ED9"/>
    <w:rsid w:val="3D7D7E78"/>
    <w:rsid w:val="461D718C"/>
    <w:rsid w:val="520B162D"/>
    <w:rsid w:val="55E324F9"/>
    <w:rsid w:val="5C245548"/>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
    <w:autoRedefine/>
    <w:qFormat/>
    <w:uiPriority w:val="0"/>
    <w:pPr>
      <w:keepNext/>
      <w:keepLines/>
      <w:spacing w:line="360" w:lineRule="auto"/>
      <w:jc w:val="center"/>
      <w:outlineLvl w:val="0"/>
    </w:pPr>
    <w:rPr>
      <w:rFonts w:ascii="宋体" w:hAnsi="宋体" w:eastAsia="宋体" w:cs="Times New Roman"/>
      <w:b/>
      <w:bCs/>
      <w:kern w:val="44"/>
      <w:sz w:val="32"/>
      <w:szCs w:val="44"/>
    </w:rPr>
  </w:style>
  <w:style w:type="paragraph" w:styleId="5">
    <w:name w:val="heading 2"/>
    <w:basedOn w:val="1"/>
    <w:next w:val="6"/>
    <w:autoRedefine/>
    <w:semiHidden/>
    <w:unhideWhenUsed/>
    <w:qFormat/>
    <w:uiPriority w:val="0"/>
    <w:pPr>
      <w:keepNext/>
      <w:keepLines/>
      <w:widowControl/>
      <w:spacing w:line="240" w:lineRule="auto"/>
      <w:jc w:val="center"/>
      <w:outlineLvl w:val="1"/>
    </w:pPr>
    <w:rPr>
      <w:rFonts w:ascii="仿宋" w:hAnsi="仿宋" w:eastAsia="仿宋" w:cs="Times New Roman"/>
      <w:b/>
      <w:kern w:val="0"/>
      <w:szCs w:val="20"/>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0">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6">
    <w:name w:val="Normal Indent"/>
    <w:basedOn w:val="1"/>
    <w:autoRedefine/>
    <w:qFormat/>
    <w:uiPriority w:val="0"/>
    <w:pPr>
      <w:ind w:firstLine="420" w:firstLineChars="200"/>
    </w:pPr>
  </w:style>
  <w:style w:type="paragraph" w:styleId="8">
    <w:name w:val="Plain Text"/>
    <w:basedOn w:val="1"/>
    <w:autoRedefine/>
    <w:uiPriority w:val="0"/>
    <w:rPr>
      <w:rFonts w:ascii="宋体" w:hAnsi="Courier New"/>
      <w:szCs w:val="20"/>
    </w:rPr>
  </w:style>
  <w:style w:type="character" w:customStyle="1" w:styleId="11">
    <w:name w:val="标题 1 字符"/>
    <w:link w:val="4"/>
    <w:autoRedefine/>
    <w:qFormat/>
    <w:uiPriority w:val="0"/>
    <w:rPr>
      <w:rFonts w:ascii="宋体" w:hAnsi="宋体" w:eastAsia="宋体" w:cs="Times New Roman"/>
      <w:b/>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C3C41"/>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2024-07-16T08:48:00Z</dcterms:created>
  <dc:creator>沫、若微笑</dc:creator>
  <cp:lastModifiedBy>沫、若微笑</cp:lastModifiedBy>
  <dcterms:modified xsi:type="dcterms:W3CDTF">2024-07-18T02:17:32Z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4E79BF769E4B466195E7E80C4B196CBF_11</vt:lpwstr>
  </property>
</Properties>
</file>