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EB8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0"/>
        <w:rPr>
          <w:rFonts w:hint="eastAsia" w:ascii="仿宋" w:hAnsi="仿宋" w:eastAsia="仿宋" w:cs="仿宋"/>
          <w:b/>
          <w:bCs/>
          <w:sz w:val="32"/>
          <w:szCs w:val="32"/>
          <w:u w:val="none"/>
          <w:lang w:val="en-US" w:eastAsia="zh-CN"/>
        </w:rPr>
      </w:pPr>
      <w:bookmarkStart w:id="0" w:name="_GoBack"/>
      <w:bookmarkEnd w:id="0"/>
      <w:r>
        <w:rPr>
          <w:rFonts w:hint="eastAsia" w:ascii="仿宋" w:hAnsi="仿宋" w:eastAsia="仿宋" w:cs="仿宋"/>
          <w:b/>
          <w:bCs/>
          <w:sz w:val="32"/>
          <w:szCs w:val="32"/>
          <w:u w:val="none"/>
          <w:lang w:val="en-US" w:eastAsia="zh-CN"/>
        </w:rPr>
        <w:t>采购需求</w:t>
      </w:r>
    </w:p>
    <w:p w14:paraId="0E7A40CA">
      <w:pPr>
        <w:spacing w:line="520" w:lineRule="exact"/>
        <w:rPr>
          <w:rFonts w:ascii="仿宋" w:hAnsi="仿宋" w:eastAsia="仿宋" w:cs="仿宋"/>
          <w:b/>
          <w:bCs/>
          <w:sz w:val="32"/>
          <w:szCs w:val="32"/>
        </w:rPr>
      </w:pPr>
    </w:p>
    <w:p w14:paraId="702B6D69">
      <w:pPr>
        <w:spacing w:line="520" w:lineRule="exact"/>
        <w:outlineLvl w:val="1"/>
        <w:rPr>
          <w:rFonts w:ascii="仿宋" w:hAnsi="仿宋" w:eastAsia="仿宋" w:cs="仿宋"/>
          <w:b/>
          <w:bCs/>
          <w:sz w:val="32"/>
          <w:szCs w:val="32"/>
        </w:rPr>
      </w:pPr>
      <w:r>
        <w:rPr>
          <w:rFonts w:hint="eastAsia" w:ascii="仿宋" w:hAnsi="仿宋" w:eastAsia="仿宋" w:cs="仿宋"/>
          <w:b/>
          <w:bCs/>
          <w:sz w:val="32"/>
          <w:szCs w:val="32"/>
        </w:rPr>
        <w:t>一、采购需求前附表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2716"/>
        <w:gridCol w:w="4820"/>
      </w:tblGrid>
      <w:tr w14:paraId="7522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tcPr>
          <w:p w14:paraId="4AB07C75">
            <w:pPr>
              <w:spacing w:line="520" w:lineRule="exact"/>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2716" w:type="dxa"/>
          </w:tcPr>
          <w:p w14:paraId="426F4E5B">
            <w:pPr>
              <w:spacing w:line="520" w:lineRule="exact"/>
              <w:jc w:val="center"/>
              <w:rPr>
                <w:rFonts w:ascii="仿宋" w:hAnsi="仿宋" w:eastAsia="仿宋" w:cs="仿宋"/>
                <w:b/>
                <w:bCs/>
                <w:sz w:val="32"/>
                <w:szCs w:val="32"/>
              </w:rPr>
            </w:pPr>
            <w:r>
              <w:rPr>
                <w:rFonts w:hint="eastAsia" w:ascii="仿宋" w:hAnsi="仿宋" w:eastAsia="仿宋" w:cs="仿宋"/>
                <w:b/>
                <w:bCs/>
                <w:sz w:val="32"/>
                <w:szCs w:val="32"/>
              </w:rPr>
              <w:t>条款名称</w:t>
            </w:r>
          </w:p>
        </w:tc>
        <w:tc>
          <w:tcPr>
            <w:tcW w:w="4820" w:type="dxa"/>
          </w:tcPr>
          <w:p w14:paraId="42FD8D8D">
            <w:pPr>
              <w:spacing w:line="520" w:lineRule="exact"/>
              <w:jc w:val="center"/>
              <w:rPr>
                <w:rFonts w:ascii="仿宋" w:hAnsi="仿宋" w:eastAsia="仿宋" w:cs="仿宋"/>
                <w:b/>
                <w:bCs/>
                <w:sz w:val="32"/>
                <w:szCs w:val="32"/>
              </w:rPr>
            </w:pPr>
            <w:r>
              <w:rPr>
                <w:rFonts w:hint="eastAsia" w:ascii="仿宋" w:hAnsi="仿宋" w:eastAsia="仿宋" w:cs="仿宋"/>
                <w:b/>
                <w:bCs/>
                <w:sz w:val="32"/>
                <w:szCs w:val="32"/>
              </w:rPr>
              <w:t>内容、说明与要求</w:t>
            </w:r>
          </w:p>
        </w:tc>
      </w:tr>
      <w:tr w14:paraId="6185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bottom"/>
          </w:tcPr>
          <w:p w14:paraId="2B91914D">
            <w:pPr>
              <w:spacing w:line="600" w:lineRule="auto"/>
              <w:jc w:val="center"/>
              <w:rPr>
                <w:rFonts w:ascii="仿宋" w:hAnsi="仿宋" w:eastAsia="仿宋" w:cs="仿宋"/>
                <w:sz w:val="28"/>
                <w:szCs w:val="28"/>
              </w:rPr>
            </w:pPr>
            <w:r>
              <w:rPr>
                <w:rFonts w:hint="eastAsia" w:ascii="仿宋" w:hAnsi="仿宋" w:eastAsia="仿宋" w:cs="仿宋"/>
                <w:sz w:val="28"/>
                <w:szCs w:val="28"/>
              </w:rPr>
              <w:t>1</w:t>
            </w:r>
          </w:p>
        </w:tc>
        <w:tc>
          <w:tcPr>
            <w:tcW w:w="2716" w:type="dxa"/>
            <w:vAlign w:val="center"/>
          </w:tcPr>
          <w:p w14:paraId="0072BCB0">
            <w:pPr>
              <w:spacing w:line="520" w:lineRule="exact"/>
              <w:jc w:val="center"/>
              <w:rPr>
                <w:rFonts w:ascii="仿宋" w:hAnsi="仿宋" w:eastAsia="仿宋" w:cs="仿宋"/>
                <w:sz w:val="28"/>
                <w:szCs w:val="28"/>
              </w:rPr>
            </w:pPr>
            <w:r>
              <w:rPr>
                <w:rFonts w:hint="eastAsia" w:ascii="仿宋" w:hAnsi="仿宋" w:eastAsia="仿宋" w:cs="仿宋"/>
                <w:sz w:val="28"/>
                <w:szCs w:val="28"/>
              </w:rPr>
              <w:t>付款方式</w:t>
            </w:r>
          </w:p>
        </w:tc>
        <w:tc>
          <w:tcPr>
            <w:tcW w:w="4820" w:type="dxa"/>
            <w:vAlign w:val="center"/>
          </w:tcPr>
          <w:p w14:paraId="7AFC7B8F">
            <w:pPr>
              <w:spacing w:line="520" w:lineRule="exact"/>
              <w:jc w:val="both"/>
              <w:rPr>
                <w:rFonts w:ascii="仿宋" w:hAnsi="仿宋" w:eastAsia="仿宋" w:cs="仿宋"/>
                <w:sz w:val="28"/>
                <w:szCs w:val="28"/>
              </w:rPr>
            </w:pPr>
            <w:r>
              <w:rPr>
                <w:rFonts w:hint="eastAsia" w:ascii="仿宋" w:hAnsi="仿宋" w:eastAsia="仿宋" w:cs="仿宋"/>
                <w:sz w:val="28"/>
                <w:szCs w:val="28"/>
              </w:rPr>
              <w:t>通过评审，提交最终稿后</w:t>
            </w:r>
            <w:r>
              <w:rPr>
                <w:rFonts w:ascii="仿宋" w:hAnsi="仿宋" w:eastAsia="仿宋" w:cs="仿宋"/>
                <w:sz w:val="28"/>
                <w:szCs w:val="28"/>
              </w:rPr>
              <w:t>一次性付清。</w:t>
            </w:r>
          </w:p>
        </w:tc>
      </w:tr>
      <w:tr w14:paraId="2751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bottom"/>
          </w:tcPr>
          <w:p w14:paraId="1D1BB1E5">
            <w:pPr>
              <w:spacing w:line="600" w:lineRule="auto"/>
              <w:jc w:val="center"/>
              <w:rPr>
                <w:rFonts w:ascii="仿宋" w:hAnsi="仿宋" w:eastAsia="仿宋" w:cs="仿宋"/>
                <w:sz w:val="28"/>
                <w:szCs w:val="28"/>
              </w:rPr>
            </w:pPr>
            <w:r>
              <w:rPr>
                <w:rFonts w:hint="eastAsia" w:ascii="仿宋" w:hAnsi="仿宋" w:eastAsia="仿宋" w:cs="仿宋"/>
                <w:sz w:val="28"/>
                <w:szCs w:val="28"/>
              </w:rPr>
              <w:t>2</w:t>
            </w:r>
          </w:p>
        </w:tc>
        <w:tc>
          <w:tcPr>
            <w:tcW w:w="2716" w:type="dxa"/>
            <w:vAlign w:val="center"/>
          </w:tcPr>
          <w:p w14:paraId="6FEF79F3">
            <w:pPr>
              <w:spacing w:line="520" w:lineRule="exact"/>
              <w:jc w:val="center"/>
              <w:rPr>
                <w:rFonts w:ascii="仿宋" w:hAnsi="仿宋" w:eastAsia="仿宋" w:cs="仿宋"/>
                <w:color w:val="auto"/>
                <w:sz w:val="28"/>
                <w:szCs w:val="28"/>
              </w:rPr>
            </w:pPr>
            <w:r>
              <w:rPr>
                <w:rFonts w:hint="eastAsia" w:ascii="仿宋" w:hAnsi="仿宋" w:eastAsia="仿宋" w:cs="仿宋"/>
                <w:color w:val="auto"/>
                <w:sz w:val="28"/>
                <w:szCs w:val="28"/>
              </w:rPr>
              <w:t>工程地点</w:t>
            </w:r>
          </w:p>
        </w:tc>
        <w:tc>
          <w:tcPr>
            <w:tcW w:w="4820" w:type="dxa"/>
            <w:vAlign w:val="center"/>
          </w:tcPr>
          <w:p w14:paraId="23E2E41E">
            <w:pPr>
              <w:spacing w:line="520" w:lineRule="exact"/>
              <w:jc w:val="both"/>
              <w:rPr>
                <w:rFonts w:ascii="仿宋" w:hAnsi="仿宋" w:eastAsia="仿宋" w:cs="仿宋"/>
                <w:color w:val="auto"/>
                <w:sz w:val="28"/>
                <w:szCs w:val="28"/>
              </w:rPr>
            </w:pPr>
            <w:r>
              <w:rPr>
                <w:rFonts w:hint="eastAsia" w:ascii="仿宋" w:hAnsi="仿宋" w:eastAsia="仿宋" w:cs="仿宋"/>
                <w:color w:val="auto"/>
                <w:sz w:val="28"/>
                <w:szCs w:val="28"/>
              </w:rPr>
              <w:t>安庆市宜秀区</w:t>
            </w:r>
          </w:p>
        </w:tc>
      </w:tr>
      <w:tr w14:paraId="11EF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bottom"/>
          </w:tcPr>
          <w:p w14:paraId="6BCC804B">
            <w:pPr>
              <w:spacing w:line="600" w:lineRule="auto"/>
              <w:jc w:val="center"/>
              <w:rPr>
                <w:rFonts w:ascii="仿宋" w:hAnsi="仿宋" w:eastAsia="仿宋" w:cs="仿宋"/>
                <w:sz w:val="28"/>
                <w:szCs w:val="28"/>
              </w:rPr>
            </w:pPr>
            <w:r>
              <w:rPr>
                <w:rFonts w:hint="eastAsia" w:ascii="仿宋" w:hAnsi="仿宋" w:eastAsia="仿宋" w:cs="仿宋"/>
                <w:sz w:val="28"/>
                <w:szCs w:val="28"/>
              </w:rPr>
              <w:t>3</w:t>
            </w:r>
          </w:p>
        </w:tc>
        <w:tc>
          <w:tcPr>
            <w:tcW w:w="2716" w:type="dxa"/>
            <w:vAlign w:val="center"/>
          </w:tcPr>
          <w:p w14:paraId="768239B1">
            <w:pPr>
              <w:spacing w:line="5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计划工期</w:t>
            </w:r>
          </w:p>
        </w:tc>
        <w:tc>
          <w:tcPr>
            <w:tcW w:w="4820" w:type="dxa"/>
            <w:vAlign w:val="center"/>
          </w:tcPr>
          <w:p w14:paraId="25FAF1B6">
            <w:pPr>
              <w:spacing w:line="520" w:lineRule="exact"/>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60</w:t>
            </w:r>
            <w:r>
              <w:rPr>
                <w:rFonts w:hint="eastAsia" w:ascii="仿宋" w:hAnsi="仿宋" w:eastAsia="仿宋" w:cs="仿宋"/>
                <w:color w:val="auto"/>
                <w:sz w:val="28"/>
                <w:szCs w:val="28"/>
                <w:highlight w:val="none"/>
              </w:rPr>
              <w:t>日历天</w:t>
            </w:r>
          </w:p>
        </w:tc>
      </w:tr>
      <w:tr w14:paraId="7C8D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bottom"/>
          </w:tcPr>
          <w:p w14:paraId="549956A3">
            <w:pPr>
              <w:spacing w:line="600" w:lineRule="auto"/>
              <w:jc w:val="center"/>
              <w:rPr>
                <w:rFonts w:ascii="仿宋" w:hAnsi="仿宋" w:eastAsia="仿宋" w:cs="仿宋"/>
                <w:sz w:val="28"/>
                <w:szCs w:val="28"/>
              </w:rPr>
            </w:pPr>
            <w:r>
              <w:rPr>
                <w:rFonts w:hint="eastAsia" w:ascii="仿宋" w:hAnsi="仿宋" w:eastAsia="仿宋" w:cs="仿宋"/>
                <w:sz w:val="28"/>
                <w:szCs w:val="28"/>
              </w:rPr>
              <w:t>4</w:t>
            </w:r>
          </w:p>
        </w:tc>
        <w:tc>
          <w:tcPr>
            <w:tcW w:w="2716" w:type="dxa"/>
            <w:vAlign w:val="center"/>
          </w:tcPr>
          <w:p w14:paraId="3E6507AB">
            <w:pPr>
              <w:spacing w:line="520" w:lineRule="exact"/>
              <w:jc w:val="center"/>
              <w:rPr>
                <w:rFonts w:ascii="仿宋" w:hAnsi="仿宋" w:eastAsia="仿宋" w:cs="仿宋"/>
                <w:color w:val="auto"/>
                <w:sz w:val="28"/>
                <w:szCs w:val="28"/>
              </w:rPr>
            </w:pPr>
            <w:r>
              <w:rPr>
                <w:rFonts w:hint="eastAsia" w:ascii="仿宋" w:hAnsi="仿宋" w:eastAsia="仿宋" w:cs="仿宋"/>
                <w:color w:val="auto"/>
                <w:sz w:val="28"/>
                <w:szCs w:val="28"/>
              </w:rPr>
              <w:t>质量要求</w:t>
            </w:r>
          </w:p>
        </w:tc>
        <w:tc>
          <w:tcPr>
            <w:tcW w:w="4820" w:type="dxa"/>
            <w:vAlign w:val="center"/>
          </w:tcPr>
          <w:p w14:paraId="61345E1E">
            <w:pPr>
              <w:spacing w:line="520" w:lineRule="exact"/>
              <w:jc w:val="both"/>
              <w:rPr>
                <w:rFonts w:ascii="仿宋" w:hAnsi="仿宋" w:eastAsia="仿宋" w:cs="仿宋"/>
                <w:color w:val="auto"/>
                <w:sz w:val="28"/>
                <w:szCs w:val="28"/>
              </w:rPr>
            </w:pPr>
            <w:r>
              <w:rPr>
                <w:rFonts w:hint="eastAsia" w:ascii="仿宋" w:hAnsi="仿宋" w:eastAsia="仿宋" w:cs="仿宋"/>
                <w:color w:val="auto"/>
                <w:sz w:val="28"/>
                <w:szCs w:val="28"/>
              </w:rPr>
              <w:t>合格</w:t>
            </w:r>
          </w:p>
        </w:tc>
      </w:tr>
      <w:tr w14:paraId="0010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86" w:type="dxa"/>
            <w:vAlign w:val="bottom"/>
          </w:tcPr>
          <w:p w14:paraId="558C87FC">
            <w:pPr>
              <w:spacing w:line="600" w:lineRule="auto"/>
              <w:ind w:firstLine="560" w:firstLineChars="200"/>
              <w:jc w:val="center"/>
              <w:rPr>
                <w:rFonts w:ascii="仿宋" w:hAnsi="仿宋" w:eastAsia="仿宋" w:cs="仿宋"/>
                <w:sz w:val="28"/>
                <w:szCs w:val="28"/>
              </w:rPr>
            </w:pPr>
          </w:p>
          <w:p w14:paraId="3E69ED4B">
            <w:pPr>
              <w:spacing w:line="600" w:lineRule="auto"/>
              <w:jc w:val="center"/>
              <w:rPr>
                <w:rFonts w:ascii="仿宋" w:hAnsi="仿宋" w:eastAsia="仿宋" w:cs="仿宋"/>
                <w:sz w:val="28"/>
                <w:szCs w:val="28"/>
              </w:rPr>
            </w:pPr>
            <w:r>
              <w:rPr>
                <w:rFonts w:hint="eastAsia" w:ascii="仿宋" w:hAnsi="仿宋" w:eastAsia="仿宋" w:cs="仿宋"/>
                <w:sz w:val="28"/>
                <w:szCs w:val="28"/>
              </w:rPr>
              <w:t>5</w:t>
            </w:r>
          </w:p>
        </w:tc>
        <w:tc>
          <w:tcPr>
            <w:tcW w:w="2716" w:type="dxa"/>
            <w:vAlign w:val="center"/>
          </w:tcPr>
          <w:p w14:paraId="021F816A">
            <w:pPr>
              <w:spacing w:line="520" w:lineRule="exact"/>
              <w:jc w:val="center"/>
              <w:rPr>
                <w:rFonts w:ascii="仿宋" w:hAnsi="仿宋" w:eastAsia="仿宋" w:cs="仿宋"/>
                <w:color w:val="auto"/>
                <w:sz w:val="28"/>
                <w:szCs w:val="28"/>
              </w:rPr>
            </w:pPr>
          </w:p>
          <w:p w14:paraId="4E78E3BE">
            <w:pPr>
              <w:spacing w:line="520" w:lineRule="exact"/>
              <w:jc w:val="center"/>
              <w:rPr>
                <w:rFonts w:ascii="仿宋" w:hAnsi="仿宋" w:eastAsia="仿宋" w:cs="仿宋"/>
                <w:color w:val="auto"/>
                <w:sz w:val="28"/>
                <w:szCs w:val="28"/>
              </w:rPr>
            </w:pPr>
            <w:r>
              <w:rPr>
                <w:rFonts w:hint="eastAsia" w:ascii="仿宋" w:hAnsi="仿宋" w:eastAsia="仿宋" w:cs="仿宋"/>
                <w:color w:val="auto"/>
                <w:sz w:val="28"/>
                <w:szCs w:val="28"/>
              </w:rPr>
              <w:t>项目管理人员要求</w:t>
            </w:r>
          </w:p>
        </w:tc>
        <w:tc>
          <w:tcPr>
            <w:tcW w:w="4820" w:type="dxa"/>
            <w:vAlign w:val="center"/>
          </w:tcPr>
          <w:p w14:paraId="61D4CAC7">
            <w:pPr>
              <w:spacing w:line="52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本项目至少配备两名专职工作人员并明确其中一名为项目负责人。项目负责人应具有水利水电工程师及以上职称，其他工作人员要求具有水利水电助理工程师及以上职称。</w:t>
            </w:r>
          </w:p>
        </w:tc>
      </w:tr>
      <w:tr w14:paraId="3392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bottom"/>
          </w:tcPr>
          <w:p w14:paraId="058CB98A">
            <w:pPr>
              <w:spacing w:line="600" w:lineRule="auto"/>
              <w:jc w:val="center"/>
              <w:rPr>
                <w:rFonts w:ascii="仿宋" w:hAnsi="仿宋" w:eastAsia="仿宋" w:cs="仿宋"/>
                <w:sz w:val="28"/>
                <w:szCs w:val="28"/>
              </w:rPr>
            </w:pPr>
            <w:r>
              <w:rPr>
                <w:rFonts w:hint="eastAsia" w:ascii="仿宋" w:hAnsi="仿宋" w:eastAsia="仿宋" w:cs="仿宋"/>
                <w:sz w:val="28"/>
                <w:szCs w:val="28"/>
              </w:rPr>
              <w:t>6</w:t>
            </w:r>
          </w:p>
        </w:tc>
        <w:tc>
          <w:tcPr>
            <w:tcW w:w="2716" w:type="dxa"/>
            <w:vAlign w:val="center"/>
          </w:tcPr>
          <w:p w14:paraId="173C1F59">
            <w:pPr>
              <w:spacing w:line="5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本项目采购标的所属行业</w:t>
            </w:r>
          </w:p>
        </w:tc>
        <w:tc>
          <w:tcPr>
            <w:tcW w:w="4820" w:type="dxa"/>
            <w:vAlign w:val="center"/>
          </w:tcPr>
          <w:p w14:paraId="062C46B7">
            <w:pPr>
              <w:spacing w:line="520" w:lineRule="exact"/>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服务类</w:t>
            </w:r>
          </w:p>
        </w:tc>
      </w:tr>
    </w:tbl>
    <w:p w14:paraId="14824C2E">
      <w:pPr>
        <w:spacing w:line="520" w:lineRule="exact"/>
        <w:outlineLvl w:val="1"/>
        <w:rPr>
          <w:rFonts w:ascii="仿宋" w:hAnsi="仿宋" w:eastAsia="仿宋" w:cs="仿宋"/>
          <w:b/>
          <w:bCs/>
          <w:sz w:val="32"/>
          <w:szCs w:val="32"/>
        </w:rPr>
      </w:pPr>
      <w:r>
        <w:rPr>
          <w:rFonts w:hint="eastAsia" w:ascii="仿宋" w:hAnsi="仿宋" w:eastAsia="仿宋" w:cs="仿宋"/>
          <w:b/>
          <w:bCs/>
          <w:sz w:val="32"/>
          <w:szCs w:val="32"/>
        </w:rPr>
        <w:t>二、项目概况</w:t>
      </w:r>
    </w:p>
    <w:p w14:paraId="042F45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宜秀区现代水网建设规划内容包括利用现有河道，通过调度手段畅通水流，发挥现有工程效益，又要根据经济社会发展要求，完善现有水系布局，促进新老工程有机结合、合理布局。要立足流域整体和水资源空间配置，遵循确有需要、生态安全、可以持续的重大水利工程论证原则，以重大引调水工程和骨千输配水通道为纲、以区域河湖水系连通工程和供水渠道为目，以控制性调蓄工程为结，做好“纲、目、结”三大文章，构建“系统完备、安全可靠，集约高效、绿色智能、循环通畅、调控有序”的区域水网。要聚焦防洪体系布局、水资源优化配置格局，研究提出区级水网规划的总体思路、主要目标、宏观布局、重点项目、实施安排和保障措施，为宜秀区现代水网建设规划编制提供重要支撑依据。</w:t>
      </w:r>
    </w:p>
    <w:p w14:paraId="429498B4">
      <w:pPr>
        <w:spacing w:line="520" w:lineRule="exact"/>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三、服务需求</w:t>
      </w:r>
    </w:p>
    <w:p w14:paraId="0392226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（1）资料收集与整理</w:t>
      </w:r>
    </w:p>
    <w:p w14:paraId="7F2B0C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收集宜秀区水网相关资料并整理，包括宜秀区河流水系，社会经济，防洪减灾体系、水资源配置格局、城乡供水一体化建设、水生态环境质量状况、水利信息化建设、水文化建设、水利管理体系等相关资料。</w:t>
      </w:r>
    </w:p>
    <w:p w14:paraId="3800F9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（2）分析现状存在的问题</w:t>
      </w:r>
    </w:p>
    <w:p w14:paraId="61B868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结合宜秀区水利发展现状，对防洪减灾体系、供水保障能力、水生态保护体系、智慧水利信息化等方面提出现状存在的问题。</w:t>
      </w:r>
    </w:p>
    <w:p w14:paraId="5CD7C0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（3）明确规划目标</w:t>
      </w:r>
    </w:p>
    <w:p w14:paraId="05CC263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对宜秀区现代水网建设过程中存在的问题，提出合理可行的总体目标与具体目标。</w:t>
      </w:r>
    </w:p>
    <w:p w14:paraId="21E28D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（4）提出水网总体布局</w:t>
      </w:r>
    </w:p>
    <w:p w14:paraId="1E034B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宜秀区现代水网建设规划总体布局以安徽省现代水网建设规划和安庆市现代水网建设规划总体布局为指导，结合“纲、目、结”三要素的科学布局，坚持“节水优先、空间均衡、系统治理、两手发力”的治水思路，提出宜秀区现代水网建设规划总体布局。</w:t>
      </w:r>
    </w:p>
    <w:p w14:paraId="28CA7C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（5）谋划水网工程建设内容</w:t>
      </w:r>
    </w:p>
    <w:p w14:paraId="1B1CED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紧密结合国家区域发展重大战略和国家水安全保障战略，进一步提升水灾害防御、水资源调配、水生态修复能力，有序推进防洪排涝能力提升、节水控水提效、水网骨干工程建设、河湖生态复苏四大行动，谋划防洪排涝能力提升工程、水资源优化配置工程、现代化灌区建设工程、水系连通及生态修复工程、智慧水网建设工程等重点工程，高标准建设宜秀区水网，支撑安庆市现代水网建设。</w:t>
      </w:r>
    </w:p>
    <w:p w14:paraId="707C54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（6）提出水网规划保障措施</w:t>
      </w:r>
    </w:p>
    <w:p w14:paraId="19DC8C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为保障宜秀区现代水网建设规划顺利实施，提出切实有效的保障措施。</w:t>
      </w:r>
    </w:p>
    <w:p w14:paraId="06A5BB3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四、报价要求</w:t>
      </w:r>
    </w:p>
    <w:p w14:paraId="4D0D92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本项目报价采用总价包干方式进行招标。投标人的投标报价应包含完成招标范围内所有工作内容（含各种评审费）涉及的一切费用，招标人不再对中标价格另行调整。投标人投标前应进行现状调查及分析，各种风险须充分考虑。中标后不得以任何理由提出变更等理由增加造价、调整报价。投标人中标及合同履约期内，不得以任何理由要求对其进行变更或拒绝服务。 </w:t>
      </w:r>
    </w:p>
    <w:p w14:paraId="0EA1BA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五、其它要求</w:t>
      </w:r>
    </w:p>
    <w:p w14:paraId="04D8B8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1、保密</w:t>
      </w:r>
    </w:p>
    <w:p w14:paraId="47B1A2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本项目涉及到采购方管理的重要信息，成交供应商应注意对本项目中涉及到的秘密信息进行保护，防止泄露重要信息。</w:t>
      </w:r>
    </w:p>
    <w:p w14:paraId="5B918D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2、人员配置</w:t>
      </w:r>
    </w:p>
    <w:p w14:paraId="60F9F7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本项目至少配备两名专职工作人员并明确其中一名为项目负责人。项目负责人应具有水利水电工程师及以上职称，其他工作人员要求具有水利水电助理工程师及以上职称。</w:t>
      </w:r>
    </w:p>
    <w:p w14:paraId="589680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3、成交人须提交全部服务成果5套，电子版文件1套。</w:t>
      </w:r>
    </w:p>
    <w:p w14:paraId="20FF7A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zEzNWI5NDE3ZTlhMDc2NThjZWE1MThlNzA4MTYifQ=="/>
  </w:docVars>
  <w:rsids>
    <w:rsidRoot w:val="2B5C29BB"/>
    <w:rsid w:val="2B5C2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lainText"/>
    <w:basedOn w:val="1"/>
    <w:autoRedefine/>
    <w:qFormat/>
    <w:uiPriority w:val="0"/>
    <w:pPr>
      <w:jc w:val="both"/>
      <w:textAlignment w:val="baseline"/>
    </w:pPr>
    <w:rPr>
      <w:rFonts w:ascii="宋体" w:hAnsi="Courier New"/>
      <w:kern w:val="2"/>
      <w:sz w:val="24"/>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2024-09-03T02:58:00Z</dcterms:created>
  <dc:creator>Anyway</dc:creator>
  <cp:lastModifiedBy>Anyway</cp:lastModifiedBy>
  <dcterms:modified xsi:type="dcterms:W3CDTF">2024-09-03T02:58:49Z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9EB749CDFBEF41998FBFA64A5011BE71_11</vt:lpwstr>
  </property>
</Properties>
</file>