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本项目采购标的所属行业：其他未列明行业</w:t>
      </w:r>
    </w:p>
    <w:p>
      <w:pPr>
        <w:widowControl/>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一、项目概况</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本项目主要为安庆市第二人民医院院内改造及维修工程、零星工程等结算审计。</w:t>
      </w:r>
    </w:p>
    <w:p>
      <w:pPr>
        <w:widowControl/>
        <w:spacing w:line="50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、服务需求</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服务内容</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项目资料审查：</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图纸：审核原始施工图、竣工图的完整性和准确性，检查竣工图是否真实反映了工程的实际施工情况，与原始施工图的差异是否有合理的设计变更或现场签证等依据。比如，改造工程中房间布局的改变在竣工图上是否准确标注。</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仔细审查施工合同、补充协议等，明确合同价款的计算方式、调整方法、工程质量标准、工期要求等条款，判断结算是否符合合同约定。例如，合同中约定的工程质量保证金的扣留比例和返还条件在结算时是否得到正确执行。</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招投标文件：检查招标文件、投标文件的完整性，核实投标报价的合理性，以及投标承诺在施工过程中的履行情况。比如，投标文件中承诺的施工材料品牌、规格是否与实际使用的相符。</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更签证资料：对设计变更单、工程联系单、现场签证单等进行严格审核，确认变更的必要性、合理性，以及变更手续的齐全性。审查变更的审批流程是否符合医院的内部管理规定，变更费用的计算是否准确。例如，因医疗设备更新需要增加的房间电路改造，其变更签证的费用计算是否包含了新增的材料、人工、设备等费用。</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验收资料：查看工程验收报告、质量检测报告等，确保工程质量符合相关标准和要求，验收程序合法合规。对于维修工程，要检查维修后的使用效果是否达到预期目标。</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其他相关资料：包括施工日志、会议纪要、材料设备采购合同等，这些资料可以作为辅助证据，帮助审计人员了解工程的施工过程、决策过程等。</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工程量审核：</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清单工程量复核：依据工程图纸和相关计量规范，对工程清单中的工程量进行逐一复核，检查是否存在多算、少算、漏算的情况。例如，零星工程中的墙面修补面积、地面瓷砖铺设面积等是否准确计算。</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变更工程量计算：对于设计变更和现场签证引起的工程量变化，要根据变更签证资料和实际施工情况进行计算核实。比如，改造工程中拆除墙体的体积、新增门窗的数量等变更工程量的计算是否正确。</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隐蔽工程工程量确认：对于隐蔽工程，要通过查阅隐蔽工程验收记录、施工日志等资料，并结合现场勘查，确认隐蔽工程的工程量。例如，地下管道的铺设长度、基础工程的开挖深度等隐蔽工程的工程量是否符合实际情况。</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工程计价审核：</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额套用审查：检查工程预算定额的套用是否正确，是否存在高套、错套定额的情况。根据工程的具体性质和施工工艺，选择合适的定额子目。例如，维修工程中墙面涂料的涂刷，应根据实际的施工工艺选择对应的装饰工程定额子目。</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价格审核：审核施工材料的价格是否合理，是否符合市场行情。对于甲供材料，要核对材料的供应数量、价格与合同约定是否一致；对于乙供材料，要检查材料的采购发票、质量证明等资料，确认材料价格的真实性。比如，改造工程中使用的医疗专用设备、装饰材料等价格是否合理。</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费用计取审核：审查各项费用的计取是否符合相关规定，如措施费、规费、税金等的计算基数和费率是否正确。例如，根据工程的规模和性质，确定安全文明施工措施费的计取是否符合当地的规定标准。</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工程质量审核：</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质量验收情况审查：检查工程是否按照合同约定的质量标准进行施工，质量验收程序是否合规，验收报告是否真实有效。对于存在质量问题的工程，要分析质量问题的原因和责任，以及对工程结算的影响。</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责任审核：确认施工单位是否按照合同约定履行了质量保修责任，质保金的扣留和返还是否符合规定。例如，在质保期内如果出现工程质量问题，施工单位是否及时进行了维修，维修费用是否从质保金中扣除。</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其他方面审核：</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进度审核：审查工程的实际施工进度与合同约定的进度是否相符，对于工期延误的情况，要分析延误的原因和责任，以及是否存在工期索赔等问题。例如，因医院内部流程导致的工程暂停，其延误的工期是否得到了合理的顺延。</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支付审核：检查医院对工程款项的支付情况，是否按照合同约定的支付方式、支付时间和支付比例进行支付，是否存在超付或欠付的情况。例如，预付款的抵扣是否正确，工程进度款的支付是否与工程实际进度相匹配。2、服务质量及成果要求</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按照现行国家或行业工程计价有关规定、标准、规范的要求，完成竣工结算价款审计服务，出具的成果文件需符合《建设工程造价咨询成果文件质量标准》及相关规范要求、真实反应工程实际造价。</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3、服务时间要求</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成交人自收到具备审核条件的审核资料之日起，</w:t>
      </w:r>
      <w:r>
        <w:rPr>
          <w:rFonts w:hint="eastAsia" w:ascii="仿宋" w:hAnsi="仿宋" w:eastAsia="仿宋" w:cs="仿宋"/>
          <w:color w:val="auto"/>
          <w:sz w:val="24"/>
          <w:szCs w:val="24"/>
          <w:highlight w:val="none"/>
          <w:lang w:val="en-US" w:eastAsia="zh-CN"/>
        </w:rPr>
        <w:t>1个小时内响应，</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10个工作</w:t>
      </w:r>
      <w:r>
        <w:rPr>
          <w:rFonts w:hint="eastAsia" w:ascii="仿宋" w:hAnsi="仿宋" w:eastAsia="仿宋" w:cs="仿宋"/>
          <w:color w:val="auto"/>
          <w:sz w:val="24"/>
          <w:szCs w:val="24"/>
          <w:highlight w:val="none"/>
        </w:rPr>
        <w:t>日内做出审核结论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投标响应文件做出承诺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。遇有重大、紧急任务，采购人可对成交人提出缩短审核时间的要求，成交人应予响应。确有特殊原因不能按时完成任务的，成交人需向采购人提供书面情况说明，经采购人同意后可适当延长审核期限。</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4、其他要求</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（1）成交人应根据委托具体审计事项，拟定参与审计的人员组成情况，并根据委托人的要求及时安排相关审计人员参与现场咨询。</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（2）成交人应根据相关法律法规、制度、政策等依法依规客观公正开展审计业务，并遵守保密和回避等相关制度。</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（3）审计过程中可能会发生的未约定事项由成交人和采购人依法协商确定。</w:t>
      </w:r>
    </w:p>
    <w:p>
      <w:pPr>
        <w:widowControl/>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（4）对在开展审计业务过程中，成交人徇私舞弊、与被审计单位相互勾结等违反相关规定和委托要求的，采购人有权解除与成交人委托关系，给采购人造成经济损失的，采购人有权依法追究赔偿责任。</w:t>
      </w:r>
    </w:p>
    <w:p>
      <w:pPr>
        <w:widowControl/>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服务费每季度支付一次，采购人将依据成交人提供的项目清单审核后按合同支付服务费。</w:t>
      </w:r>
    </w:p>
    <w:p>
      <w:pPr>
        <w:widowControl/>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（6）工程造价审核咨询费按a、b两者之和计取(最终审核咨询费=基本收费+投标报价审核增减额*5%):</w:t>
      </w:r>
    </w:p>
    <w:p>
      <w:pPr>
        <w:widowControl/>
        <w:spacing w:line="500" w:lineRule="exact"/>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a、基本收费:每个项目不高于500元</w:t>
      </w:r>
    </w:p>
    <w:p>
      <w:pPr>
        <w:widowControl/>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b、审核增减额 :按审核增减额造价*5%，实际进行收费、无须报价。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614FC"/>
    <w:multiLevelType w:val="multilevel"/>
    <w:tmpl w:val="146614FC"/>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1272660B"/>
    <w:rsid w:val="02E02228"/>
    <w:rsid w:val="045E4692"/>
    <w:rsid w:val="06F469BB"/>
    <w:rsid w:val="0A5C2211"/>
    <w:rsid w:val="106250A3"/>
    <w:rsid w:val="1272660B"/>
    <w:rsid w:val="13C16619"/>
    <w:rsid w:val="20817646"/>
    <w:rsid w:val="210C5CAC"/>
    <w:rsid w:val="21956EA7"/>
    <w:rsid w:val="29430597"/>
    <w:rsid w:val="2B454B53"/>
    <w:rsid w:val="2D0E480C"/>
    <w:rsid w:val="2DF172B8"/>
    <w:rsid w:val="32346F6E"/>
    <w:rsid w:val="338F0990"/>
    <w:rsid w:val="358C2805"/>
    <w:rsid w:val="39DA0B3A"/>
    <w:rsid w:val="3C4C5ED9"/>
    <w:rsid w:val="3D7D7E78"/>
    <w:rsid w:val="520B162D"/>
    <w:rsid w:val="558A781D"/>
    <w:rsid w:val="55E324F9"/>
    <w:rsid w:val="5C245548"/>
    <w:rsid w:val="69F65D30"/>
    <w:rsid w:val="6A3F4EDF"/>
    <w:rsid w:val="711D2041"/>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autoRedefine/>
    <w:qFormat/>
    <w:uiPriority w:val="0"/>
    <w:pPr>
      <w:keepNext/>
      <w:widowControl/>
      <w:numPr>
        <w:ilvl w:val="0"/>
        <w:numId w:val="1"/>
      </w:numPr>
      <w:ind w:left="0" w:firstLine="0"/>
      <w:jc w:val="center"/>
      <w:outlineLvl w:val="0"/>
    </w:pPr>
    <w:rPr>
      <w:rFonts w:ascii="黑体" w:hAnsi="黑体" w:eastAsia="宋体" w:cs="宋体"/>
      <w:kern w:val="0"/>
      <w:sz w:val="24"/>
      <w:szCs w:val="20"/>
    </w:rPr>
  </w:style>
  <w:style w:type="paragraph" w:styleId="3">
    <w:name w:val="heading 2"/>
    <w:basedOn w:val="1"/>
    <w:next w:val="4"/>
    <w:link w:val="11"/>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9">
    <w:name w:val="Default Paragraph Font"/>
    <w:autoRedefine/>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afterAutospacing="0"/>
      <w:ind w:left="420" w:leftChars="200"/>
    </w:pPr>
  </w:style>
  <w:style w:type="paragraph" w:styleId="7">
    <w:name w:val="Body Text First Indent 2"/>
    <w:basedOn w:val="6"/>
    <w:autoRedefine/>
    <w:qFormat/>
    <w:uiPriority w:val="0"/>
    <w:pPr>
      <w:ind w:firstLine="420" w:firstLineChars="200"/>
    </w:pPr>
  </w:style>
  <w:style w:type="character" w:customStyle="1" w:styleId="10">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1">
    <w:name w:val="标题 2 Char"/>
    <w:basedOn w:val="9"/>
    <w:link w:val="3"/>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2024-10-11T07:19:00Z</dcterms:created>
  <dc:creator>沫、若微笑</dc:creator>
  <cp:lastModifiedBy>沫、若微笑</cp:lastModifiedBy>
  <dcterms:modified xsi:type="dcterms:W3CDTF">2024-10-11T07:21:00Z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818C974633104A2B8D7BBD784E1FA236_11</vt:lpwstr>
  </property>
</Properties>
</file>