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货物及服务需求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单位基本情况：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C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9FCFF"/>
          <w:lang w:val="en-US" w:eastAsia="zh-CN" w:bidi="ar"/>
        </w:rPr>
        <w:t>安庆市石化第一中学创建于1977年，初中部1996年成为安庆市首批市级示范中学，高中部2005年正式迈入安徽省示范高中行列。学校现有3个校区，分别是本部高中部、本部初中部、人民路校区，在编教职工335人，共有70个教学班。本部高中部、初中部分别位于大观区双岗路、石化四路，建筑面积6.3万平方米；人民路校区位于人民路与湖心路的交汇处，建筑面积1.4万平方米。学校学校始终秉持“以未来的发展要求管理学校、以生命的崇高价值引领教师、以人的终身发展引导学生”的理念，围绕“核心素养”“立德树人”这一时代性的育人定位，将“核心素养”扎实有效地推进和落实在课程实施领域，把“立德树人”贯穿在学校教育教学的每一环节和过程，探索出与时代要求、社会发展和学生成长需要相适应的育人模式，实现学校的可持续发展、健康发展和特色发展。建校以来，学校先后获得“全国啦啦操五星级俱乐部”“安徽省语言文字规范化示范学校”“安徽省篮球传统项目学校”“安徽省优秀家长学校”“安徽省现代教育技术实验学校”“安徽省首批智慧校园”“安庆市德育工作先进集体”“安庆市教科研基地”“安庆市青少年科技活动示范学校”“安庆市花园式单位”“安庆市先进基层党组织”“安庆市教育系统先进集体”等荣誉称号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C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7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9FCFF"/>
          <w:lang w:val="en-US" w:eastAsia="zh-CN" w:bidi="ar"/>
        </w:rPr>
        <w:t>学校教育质量位居安庆前列。科技创新独树一帜，航模竞赛斩获11连冠，12人获“青少年科技创新市长奖”，位居安庆城区学校之首。艺术体育成绩斐然，田径男团第一名、足球双冠、篮球双冠、羽毛球双冠。综合实践花开满枝，模拟联合国、足球社、“梦之声”管弦乐团、航模俱乐部在外享有盛誉，机器人、黄梅戏、武术、摄影、羽毛球、人工智能等20余个学生社团绽放校园。学科竞赛成绩行稳致远，近些年在青少年信息、物理、化学等奥林匹克竞赛斩获省级以上奖项共计60余项。毕业生何斯迈荣获第33届国际中学生奥林匹克数学竞赛金牌，95届毕业生清华大学物理系博士胡剑于2006年3月获国际爱因斯坦奖，毕业生周皓宇获第28届国际生物学奥林匹克竞赛金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项目主要内容：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对东区一间面积约60平方米空余房间进行装修改造，增添力量训练组合架一套、杠铃两副（杠铃片15KG、10KG)，每副100KG，地面铺设地胶。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项目设立依据：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石化一中是篮球特色学校、足球特色学校，每年招收田径、羽毛球、篮球、游泳特长生，学校为高等学校和运动队输送了大批体育人才，目前学校没有综合性的力量训练设施和场地，因此迫切需要该项目能够落实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项目清单：</w:t>
      </w:r>
    </w:p>
    <w:tbl>
      <w:tblPr>
        <w:tblStyle w:val="9"/>
        <w:tblW w:w="472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243"/>
        <w:gridCol w:w="2237"/>
        <w:gridCol w:w="2833"/>
        <w:gridCol w:w="1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产品尺寸(mm)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多功能哑铃凳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82550</wp:posOffset>
                  </wp:positionV>
                  <wp:extent cx="1311275" cy="906145"/>
                  <wp:effectExtent l="0" t="0" r="14605" b="8255"/>
                  <wp:wrapNone/>
                  <wp:docPr id="7" name="ID_256B5616007E4EE6ABA66B63E41A77A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D_256B5616007E4EE6ABA66B63E41A77A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27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产品尺寸：1330*625*1325mm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外尺寸: 1210*500*210mm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内尺寸:1190*480*200mm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产品净重：42KG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产品毛重：40KG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动感单车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8890</wp:posOffset>
                  </wp:positionV>
                  <wp:extent cx="999490" cy="981710"/>
                  <wp:effectExtent l="0" t="0" r="6350" b="8890"/>
                  <wp:wrapNone/>
                  <wp:docPr id="4" name="ID_E15A346BC84A48A8923E54DC1E26960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D_E15A346BC84A48A8923E54DC1E26960F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490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1315X520X1065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需匹配2.4m的奥杆使用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ge">
                    <wp:posOffset>1861185</wp:posOffset>
                  </wp:positionV>
                  <wp:extent cx="1438275" cy="981710"/>
                  <wp:effectExtent l="0" t="0" r="9525" b="8890"/>
                  <wp:wrapNone/>
                  <wp:docPr id="5" name="ID_501C2749DEDF44A98595D2BAAC50D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D_501C2749DEDF44A98595D2BAAC50D5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产品尺寸：2180*1375*2180mm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纸箱：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外尺寸:1号箱：2190*1230*200mm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2号箱：2190*1230*200mm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3号箱：1370*560*160mm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内尺寸:1号箱：2170*1210*190mm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2号箱：2170*1210*190mm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3号箱：1350*540*150mm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产品净重：225KG                        产品毛重：300KG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坐式高拉训练器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471170</wp:posOffset>
                  </wp:positionV>
                  <wp:extent cx="1416685" cy="981710"/>
                  <wp:effectExtent l="0" t="0" r="635" b="8890"/>
                  <wp:wrapNone/>
                  <wp:docPr id="6" name="ID_B61A42941ADB455C8386FF0C6BA5D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D_B61A42941ADB455C8386FF0C6BA5D4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68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产品尺寸：1446*1019*2174mm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纸箱：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外尺寸：2180*620*170mm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内尺寸：2160*600*160mm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木箱：2180*620*270mm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产品净重：90KG+100KG(配重）=190KG                          产品毛重：200KG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平卧推举训练架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ge">
                    <wp:posOffset>287655</wp:posOffset>
                  </wp:positionV>
                  <wp:extent cx="1120775" cy="981710"/>
                  <wp:effectExtent l="0" t="0" r="6985" b="8890"/>
                  <wp:wrapNone/>
                  <wp:docPr id="3" name="ID_FD820510028F46D59AAFEE3516566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D_FD820510028F46D59AAFEE35165669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产品尺寸：1885*1644*1297mm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纸箱：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外尺寸：1430*680*330mm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内尺寸：1410*660*320mm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产品净重：77KG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产品毛重：69.4 KG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三孔包胶片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84455</wp:posOffset>
                  </wp:positionV>
                  <wp:extent cx="923925" cy="735330"/>
                  <wp:effectExtent l="0" t="0" r="5715" b="11430"/>
                  <wp:wrapNone/>
                  <wp:docPr id="2" name="ID_AF0BF176803640E5A801A1A0C3F6E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D_AF0BF176803640E5A801A1A0C3F6E3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2.5kg/4块、5kg/4块、10kg/4块，共70kg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奥杆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8890</wp:posOffset>
                  </wp:positionV>
                  <wp:extent cx="989965" cy="981710"/>
                  <wp:effectExtent l="0" t="0" r="635" b="8890"/>
                  <wp:wrapNone/>
                  <wp:docPr id="1" name="ID_B1E86496BA144475A37A8D53A10DB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D_B1E86496BA144475A37A8D53A10DB7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承重270kg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地胶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978535</wp:posOffset>
                  </wp:positionV>
                  <wp:extent cx="828040" cy="762635"/>
                  <wp:effectExtent l="0" t="0" r="10160" b="14605"/>
                  <wp:wrapNone/>
                  <wp:docPr id="8" name="Picture_1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_156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厚度：≥1.8MM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1.硬度（邵A）：55-90（度）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2.拉伸强度≥1.0Mpa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3拉断伸长率≥120%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4.加热尺寸变化率（纵向，横向）≤0.4%耐磨性T级，体积损失≤2.0mm³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5.防滑性(湿法)≥0.6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</w:tbl>
    <w:p>
      <w:pPr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、商务要求：</w:t>
      </w:r>
    </w:p>
    <w:tbl>
      <w:tblPr>
        <w:tblStyle w:val="9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445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商务条款名称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具体要求内容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供货及安装完成，经采购人验收合格后一次性付清合同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价款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供货及安装地点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采购人指定地点（学校）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供货及安装期限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自合同签订之日起30个日历天内供货安装调试完成并验收合格。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免费质保期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自产品安装验收合格之日起三年。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商品包装要求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除另有约定外，供应商交付全部货物的包装要求严格按照国家强制标准执行。</w:t>
            </w:r>
          </w:p>
        </w:tc>
      </w:tr>
    </w:tbl>
    <w:p>
      <w:pPr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、人员培训要求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货物安装、调试、验收合格后，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成交人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应对采购人的相关人员进行免费现场培训。培训内容包括基本操作、保养维修、常见故障及解决办法等。</w:t>
      </w:r>
    </w:p>
    <w:p>
      <w:pPr>
        <w:pStyle w:val="5"/>
        <w:pageBreakBefore w:val="0"/>
        <w:numPr>
          <w:ilvl w:val="0"/>
          <w:numId w:val="0"/>
        </w:numPr>
        <w:tabs>
          <w:tab w:val="left" w:pos="2730"/>
          <w:tab w:val="clear" w:pos="720"/>
        </w:tabs>
        <w:kinsoku/>
        <w:overflowPunct/>
        <w:topLinePunct w:val="0"/>
        <w:bidi w:val="0"/>
        <w:snapToGrid/>
        <w:spacing w:line="440" w:lineRule="exact"/>
        <w:ind w:leftChars="196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、货物质量及售后服务要求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1、货物质量：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人提供的货物必须是全新、原装、合格正品，完全符合国家规定的质量标准和厂方的标准。货物完好，配件齐全。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2、保修及售后服务：依据商品的保修条款及售后服务条款，提供原厂质保，质保期按照国家规定，且不低于所供品牌向用户承诺的质保期限，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谈判文件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另有约定的从其约定。质保期从货物验收合格后算起。</w:t>
      </w:r>
    </w:p>
    <w:p>
      <w:pPr>
        <w:pStyle w:val="5"/>
        <w:pageBreakBefore w:val="0"/>
        <w:numPr>
          <w:ilvl w:val="0"/>
          <w:numId w:val="0"/>
        </w:numPr>
        <w:tabs>
          <w:tab w:val="left" w:pos="2730"/>
          <w:tab w:val="clear" w:pos="720"/>
        </w:tabs>
        <w:kinsoku/>
        <w:overflowPunct/>
        <w:topLinePunct w:val="0"/>
        <w:bidi w:val="0"/>
        <w:snapToGrid/>
        <w:spacing w:line="440" w:lineRule="exact"/>
        <w:ind w:leftChars="196"/>
        <w:jc w:val="left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八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、验收   </w:t>
      </w:r>
      <w:r>
        <w:rPr>
          <w:rFonts w:hint="eastAsia"/>
          <w:color w:val="auto"/>
          <w:highlight w:val="none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人和采购人双方共同实施验收工作，结果和验收报告经双方确认后生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5F0CFE"/>
    <w:multiLevelType w:val="singleLevel"/>
    <w:tmpl w:val="BE5F0C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0DF043"/>
    <w:multiLevelType w:val="singleLevel"/>
    <w:tmpl w:val="020DF04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46614FC"/>
    <w:multiLevelType w:val="multilevel"/>
    <w:tmpl w:val="146614F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52CDD164"/>
    <w:multiLevelType w:val="singleLevel"/>
    <w:tmpl w:val="52CDD1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3E2F7815"/>
    <w:rsid w:val="02E02228"/>
    <w:rsid w:val="045E4692"/>
    <w:rsid w:val="06F469BB"/>
    <w:rsid w:val="0A5C2211"/>
    <w:rsid w:val="106250A3"/>
    <w:rsid w:val="13C16619"/>
    <w:rsid w:val="20817646"/>
    <w:rsid w:val="210C5CAC"/>
    <w:rsid w:val="21956EA7"/>
    <w:rsid w:val="29430597"/>
    <w:rsid w:val="2B454B53"/>
    <w:rsid w:val="2D0E480C"/>
    <w:rsid w:val="2DF172B8"/>
    <w:rsid w:val="32346F6E"/>
    <w:rsid w:val="338F0990"/>
    <w:rsid w:val="358C2805"/>
    <w:rsid w:val="39DA0B3A"/>
    <w:rsid w:val="3C4C5ED9"/>
    <w:rsid w:val="3D7D7E78"/>
    <w:rsid w:val="3E2F7815"/>
    <w:rsid w:val="520B162D"/>
    <w:rsid w:val="558A781D"/>
    <w:rsid w:val="55E324F9"/>
    <w:rsid w:val="5C245548"/>
    <w:rsid w:val="69F65D30"/>
    <w:rsid w:val="6A3F4EDF"/>
    <w:rsid w:val="711D2041"/>
    <w:rsid w:val="7F3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widowControl/>
      <w:numPr>
        <w:ilvl w:val="0"/>
        <w:numId w:val="1"/>
      </w:numPr>
      <w:ind w:left="0" w:firstLine="0"/>
      <w:jc w:val="center"/>
      <w:outlineLvl w:val="0"/>
    </w:pPr>
    <w:rPr>
      <w:rFonts w:ascii="黑体" w:hAnsi="黑体" w:eastAsia="宋体" w:cs="宋体"/>
      <w:kern w:val="0"/>
      <w:sz w:val="24"/>
      <w:szCs w:val="20"/>
    </w:rPr>
  </w:style>
  <w:style w:type="paragraph" w:styleId="3">
    <w:name w:val="heading 2"/>
    <w:basedOn w:val="1"/>
    <w:next w:val="4"/>
    <w:link w:val="12"/>
    <w:autoRedefine/>
    <w:semiHidden/>
    <w:unhideWhenUsed/>
    <w:qFormat/>
    <w:uiPriority w:val="0"/>
    <w:pPr>
      <w:keepNext/>
      <w:keepLines/>
      <w:widowControl/>
      <w:spacing w:line="360" w:lineRule="auto"/>
      <w:jc w:val="center"/>
      <w:outlineLvl w:val="1"/>
    </w:pPr>
    <w:rPr>
      <w:rFonts w:ascii="Arial" w:hAnsi="Arial" w:eastAsia="宋体" w:cs="Times New Roman"/>
      <w:b/>
      <w:kern w:val="0"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Plain Text"/>
    <w:basedOn w:val="1"/>
    <w:unhideWhenUsed/>
    <w:uiPriority w:val="99"/>
    <w:rPr>
      <w:rFonts w:ascii="宋体" w:hAnsi="Courier New"/>
      <w:szCs w:val="21"/>
    </w:rPr>
  </w:style>
  <w:style w:type="paragraph" w:styleId="8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11">
    <w:name w:val="标题 1 字符"/>
    <w:link w:val="2"/>
    <w:autoRedefine/>
    <w:qFormat/>
    <w:uiPriority w:val="0"/>
    <w:rPr>
      <w:rFonts w:ascii="宋体" w:hAnsi="宋体" w:eastAsia="宋体" w:cs="宋体"/>
      <w:b/>
      <w:bCs/>
      <w:snapToGrid w:val="0"/>
      <w:color w:val="000000"/>
      <w:kern w:val="44"/>
      <w:sz w:val="32"/>
      <w:szCs w:val="44"/>
      <w:lang w:eastAsia="en-US"/>
    </w:rPr>
  </w:style>
  <w:style w:type="character" w:customStyle="1" w:styleId="12">
    <w:name w:val="标题 2 Char"/>
    <w:basedOn w:val="10"/>
    <w:link w:val="3"/>
    <w:autoRedefine/>
    <w:semiHidden/>
    <w:qFormat/>
    <w:uiPriority w:val="9"/>
    <w:rPr>
      <w:rFonts w:ascii="Arial" w:hAnsi="Arial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2024-10-28T03:00:00Z</dcterms:created>
  <dc:creator>沫、若微笑</dc:creator>
  <cp:lastModifiedBy>沫、若微笑</cp:lastModifiedBy>
  <dcterms:modified xsi:type="dcterms:W3CDTF">2024-10-28T03:06:23Z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C294A5A7787640F48BEA4BB0F66CB573_11</vt:lpwstr>
  </property>
</Properties>
</file>