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/>
          <w:bCs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  <w:t>一、参数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（一）0.2ml光学八连排管参数：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1.材质聚丙烯自然色，经认证，不含 DNA/RNase。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2.规格：设计为8联管，0.2ml，125条/盒。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3.可与具有加热样品盖的所有仪器配合使用，从而消除冷凝并无需矿物油覆盖。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4.采用专利技术的 MicroAmp™ ，确保样品在温度和扩增方面的均匀性。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5.适用于我单位的7500、QuantStudio5、QuantStudio7、QuantStudio 1 plus仪器。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  <w:t>（二）光学八连排管盖参数：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1.材质聚丙烯自然色，经认证，不含 DNA/RNase。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2.规格：设计为8联管，300条/盒。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3.与八联管同品牌，配套使用能降低样品孔间出现污染的可能性。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4.适用于我单位的7500、QuantStudio5、QuantStudio7、QuantStudio 1 plus仪器。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  <w:t>（三）13种呼吸道多病原检测试剂盒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1.检测病原：用于十三种呼吸道病原体(新型冠状病毒、流感病毒、呼吸道合胞病毒、肺炎支原体、腺病毒、偏肺病毒、鼻病毒、副流感病毒、普通冠状病毒、博卡病毒、肠道病毒、肺炎衣原体和肺炎链球菌)核酸的体外定性检测，用于呼吸道症候群感染的辅助诊断及流行病学监控。★反应体系：试剂盒反应体系为预混体系，检测13种病原体不超过5管预混反应体系，试剂盒需要含内标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2.最低检测限：500copies/mL。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3.样品种类：上呼吸道标本（包括咽拭子、鼻拭子、鼻咽抽取物、深咳痰液）；下呼吸道标本（包括呼吸道抽取物、支气管灌洗液、肺泡灌洗液、肺组织活检标本）；组织培养物等。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4.适用机型：试剂使用仪器适用于我单位的ABI7500、QuantStudio5、QuantStudio7、QuantStudio 1 plus仪器。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5.质量控制：通过ISO13485和ISO9001认证，提供效期内质量认证证书。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6.★免费提供配套的判读软件，将数据拖入软件内，即可给出病原判读结果，需提供软件判读结果截图证明；软件及试剂对应的为开放型平台，我单位的ABI7500、QuantStudio5、QuantStudio7、QuantStudio 1 plus仪器都可匹配使用。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  <w:t>（四）微流体芯片检测试剂盒参数（TaglanGene ExpressionCustom Array Card）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1.★微流体芯片预包埋针对呼吸道病原体的特异引物与探针，利用 TaqMan 的实时扩增检测技术，一次实验可高效同步检测8个样本、42种病原体。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2.★可提供定制化服务，根据实际需求调整不同呼吸道病原体靶标检测，需厂家提供定制化支持承诺函。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3.提供芯片靶板布局图，质控靶标不少于2个确保流程可控、结果可信。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4.规格：8人份/块，适配我单位QuantStudio 7微流体模块。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5.提供原厂免费技术支持服务承诺书。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D1D20"/>
          <w:sz w:val="28"/>
          <w:szCs w:val="28"/>
        </w:rPr>
        <w:t>（五）TagManFast Virus 1-StepMaster Mix（配套微流体预混液）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配套微流体芯片试剂，一步法 RT-PCR 预混液，因实验开展的实际损耗大，投标供应商需要承诺免费提供配套预混液，确保工作正常开展。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数量</w:t>
      </w:r>
    </w:p>
    <w:tbl>
      <w:tblPr>
        <w:tblStyle w:val="9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333"/>
        <w:gridCol w:w="1280"/>
        <w:gridCol w:w="854"/>
        <w:gridCol w:w="88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规格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十三种呼吸道病原体预混核算检测试剂盒（荧光PCR法）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50T/盒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盒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TaqManGene Expression Custom Array Card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8人份/板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人份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呼吸道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光学八连排管盖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300条/盒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盒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ABI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0.2ml光学八连排管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125条/盒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盒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ABI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3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TaqManFast Virus 1-Step Master  Mix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1ml/支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支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与TaqManGene Expression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Custom ArrayCard配套</w:t>
            </w:r>
          </w:p>
        </w:tc>
      </w:tr>
    </w:tbl>
    <w:p>
      <w:pPr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、商务要求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color w:val="1D1D20"/>
          <w:sz w:val="28"/>
          <w:szCs w:val="28"/>
        </w:rPr>
        <w:t>1、报价要求：</w:t>
      </w:r>
      <w:r>
        <w:rPr>
          <w:rFonts w:hint="eastAsia" w:ascii="仿宋" w:hAnsi="仿宋" w:eastAsia="仿宋" w:cs="仿宋"/>
          <w:snapToGrid w:val="0"/>
          <w:color w:val="1D1D20"/>
          <w:sz w:val="28"/>
          <w:szCs w:val="28"/>
        </w:rPr>
        <w:t>供应商的报价应包括：人员费用、运输费用、包装费用、管理费及税金等为完成竞价文件规定全部内容所需的一切应有费用。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napToGrid w:val="0"/>
          <w:color w:val="1D1D2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</w:rPr>
        <w:t>2、供货地点：采购人指定地点。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napToGrid w:val="0"/>
          <w:color w:val="1D1D2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1D1D20"/>
          <w:sz w:val="28"/>
          <w:szCs w:val="28"/>
        </w:rPr>
        <w:t>3、付款及结算方式：成交供应商供货完成，经采购人验收合格后一次性付清合同余款。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1D1D20"/>
          <w:spacing w:val="-1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4、踏勘现场：本项目采购人不组织集中踏勘现场。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1D1D20"/>
          <w:sz w:val="28"/>
          <w:szCs w:val="28"/>
        </w:rPr>
        <w:t>5、验收标准：通过国家和行业标准</w:t>
      </w:r>
      <w:bookmarkEnd w:id="0"/>
      <w:r>
        <w:rPr>
          <w:rFonts w:hint="eastAsia" w:ascii="仿宋" w:hAnsi="仿宋" w:eastAsia="仿宋" w:cs="仿宋"/>
          <w:color w:val="1D1D20"/>
          <w:sz w:val="28"/>
          <w:szCs w:val="28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70CCA08E"/>
    <w:multiLevelType w:val="singleLevel"/>
    <w:tmpl w:val="70CCA0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438D74A9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438D74A9"/>
    <w:rsid w:val="520B162D"/>
    <w:rsid w:val="558A781D"/>
    <w:rsid w:val="55E324F9"/>
    <w:rsid w:val="5C245548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2"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2024-11-11T02:04:00Z</dcterms:created>
  <dc:creator>沫、若微笑</dc:creator>
  <cp:lastModifiedBy>沫、若微笑</cp:lastModifiedBy>
  <dcterms:modified xsi:type="dcterms:W3CDTF">2024-11-11T02:04:29Z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18C99B3DE0AE487198502B70903DD38B_11</vt:lpwstr>
  </property>
</Properties>
</file>