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E30602">
      <w:pPr>
        <w:pStyle w:val="2"/>
        <w:bidi w:val="0"/>
        <w:rPr>
          <w:rFonts w:hint="eastAsia" w:ascii="仿宋" w:hAnsi="仿宋" w:eastAsia="仿宋" w:cs="仿宋"/>
          <w:b w:val="0"/>
          <w:bCs w:val="0"/>
          <w:color w:val="auto"/>
          <w:sz w:val="32"/>
          <w:szCs w:val="32"/>
        </w:rPr>
      </w:pPr>
      <w:r>
        <w:rPr>
          <w:rFonts w:hint="eastAsia" w:ascii="仿宋" w:hAnsi="仿宋" w:eastAsia="仿宋" w:cs="仿宋"/>
          <w:b/>
          <w:bCs/>
          <w:color w:val="auto"/>
          <w:kern w:val="0"/>
          <w:sz w:val="32"/>
          <w:szCs w:val="32"/>
          <w:lang w:bidi="ar"/>
        </w:rPr>
        <w:t>采购需求</w:t>
      </w:r>
    </w:p>
    <w:p w14:paraId="35D40FEC">
      <w:pPr>
        <w:keepNext w:val="0"/>
        <w:keepLines w:val="0"/>
        <w:pageBreakBefore w:val="0"/>
        <w:widowControl w:val="0"/>
        <w:tabs>
          <w:tab w:val="left" w:pos="420"/>
        </w:tabs>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 w:cs="仿宋"/>
          <w:b/>
          <w:bCs/>
          <w:color w:val="auto"/>
          <w:sz w:val="28"/>
          <w:szCs w:val="28"/>
        </w:rPr>
      </w:pPr>
      <w:bookmarkStart w:id="0" w:name="_Toc428206199"/>
      <w:bookmarkStart w:id="1" w:name="_Toc157410883"/>
      <w:r>
        <w:rPr>
          <w:rFonts w:hint="eastAsia" w:ascii="仿宋" w:hAnsi="仿宋" w:eastAsia="仿宋" w:cs="仿宋"/>
          <w:b/>
          <w:bCs/>
          <w:color w:val="auto"/>
          <w:sz w:val="28"/>
          <w:szCs w:val="28"/>
          <w:lang w:eastAsia="zh-CN"/>
        </w:rPr>
        <w:t>一、</w:t>
      </w:r>
      <w:r>
        <w:rPr>
          <w:rFonts w:hint="eastAsia" w:ascii="仿宋" w:hAnsi="仿宋" w:eastAsia="仿宋" w:cs="仿宋"/>
          <w:b/>
          <w:bCs/>
          <w:color w:val="auto"/>
          <w:sz w:val="28"/>
          <w:szCs w:val="28"/>
        </w:rPr>
        <w:t>采购总说明</w:t>
      </w:r>
      <w:bookmarkEnd w:id="0"/>
    </w:p>
    <w:bookmarkEnd w:id="1"/>
    <w:p w14:paraId="58EBD56F">
      <w:pPr>
        <w:keepNext w:val="0"/>
        <w:keepLines w:val="0"/>
        <w:pageBreakBefore w:val="0"/>
        <w:widowControl w:val="0"/>
        <w:tabs>
          <w:tab w:val="left" w:pos="420"/>
        </w:tabs>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本要求提出的是最低限度的基本要求，并未对所有细节作出规定，供应商应提供符合本要求和国家标准、行业标准的优质货物。</w:t>
      </w:r>
    </w:p>
    <w:p w14:paraId="3A624C7A">
      <w:pPr>
        <w:keepNext w:val="0"/>
        <w:keepLines w:val="0"/>
        <w:pageBreakBefore w:val="0"/>
        <w:widowControl w:val="0"/>
        <w:tabs>
          <w:tab w:val="left" w:pos="420"/>
        </w:tabs>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供应商货物与本要求不一致时，供应商应在报价文件中予以说明，并由评标委员会鉴定供应商货物能否达到要求。如供应商没有在报价文件中提出异议，则视为供应商提供的货物完全按照本采购文件要求。</w:t>
      </w:r>
    </w:p>
    <w:p w14:paraId="6B03C6A5">
      <w:pPr>
        <w:keepNext w:val="0"/>
        <w:keepLines w:val="0"/>
        <w:pageBreakBefore w:val="0"/>
        <w:widowControl w:val="0"/>
        <w:tabs>
          <w:tab w:val="left" w:pos="420"/>
        </w:tabs>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报名结束后至快报截止时间前，采购人及招标代理机构可能将组织人员（含采购人、采购代理机构人员等）对报名单位进行实地考察或暗访，复核报名文件及投标供应商的真实性，初步了解投标供应商供货能力，现场踏勘记录和相关影像资料资料将作为后期考核、考察资料，并递交评标委员会，作为评委方案赋分的依据之一。</w:t>
      </w:r>
    </w:p>
    <w:p w14:paraId="5FD24259">
      <w:pPr>
        <w:keepNext w:val="0"/>
        <w:keepLines w:val="0"/>
        <w:pageBreakBefore w:val="0"/>
        <w:widowControl w:val="0"/>
        <w:tabs>
          <w:tab w:val="left" w:pos="420"/>
        </w:tabs>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 w:cs="仿宋"/>
          <w:b/>
          <w:bCs/>
          <w:color w:val="auto"/>
          <w:sz w:val="28"/>
          <w:szCs w:val="28"/>
          <w:lang w:eastAsia="zh-CN"/>
        </w:rPr>
      </w:pPr>
      <w:bookmarkStart w:id="2" w:name="_Toc428206201"/>
      <w:r>
        <w:rPr>
          <w:rFonts w:hint="eastAsia" w:ascii="仿宋" w:hAnsi="仿宋" w:eastAsia="仿宋" w:cs="仿宋"/>
          <w:b/>
          <w:bCs/>
          <w:color w:val="auto"/>
          <w:sz w:val="28"/>
          <w:szCs w:val="28"/>
          <w:lang w:eastAsia="zh-CN"/>
        </w:rPr>
        <w:t>二、采购货物</w:t>
      </w:r>
    </w:p>
    <w:p w14:paraId="0A34AD1D">
      <w:pPr>
        <w:keepNext w:val="0"/>
        <w:keepLines w:val="0"/>
        <w:pageBreakBefore w:val="0"/>
        <w:widowControl w:val="0"/>
        <w:tabs>
          <w:tab w:val="left" w:pos="420"/>
        </w:tabs>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蔬果、肉类、鱼虾类、蛋禽类等根据采购人每日需要，进行配送；</w:t>
      </w:r>
      <w:bookmarkEnd w:id="2"/>
      <w:bookmarkStart w:id="3" w:name="_Toc428206202"/>
    </w:p>
    <w:p w14:paraId="14F83D0C">
      <w:pPr>
        <w:keepNext w:val="0"/>
        <w:keepLines w:val="0"/>
        <w:pageBreakBefore w:val="0"/>
        <w:widowControl w:val="0"/>
        <w:tabs>
          <w:tab w:val="left" w:pos="420"/>
        </w:tabs>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zh-CN" w:eastAsia="zh-CN"/>
        </w:rPr>
        <w:t>三、报价要求</w:t>
      </w:r>
    </w:p>
    <w:p w14:paraId="1644B16D">
      <w:pPr>
        <w:keepNext w:val="0"/>
        <w:keepLines w:val="0"/>
        <w:pageBreakBefore w:val="0"/>
        <w:widowControl w:val="0"/>
        <w:tabs>
          <w:tab w:val="left" w:pos="420"/>
        </w:tabs>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val="zh-CN"/>
        </w:rPr>
        <w:t>报价方所报价折扣率</w:t>
      </w:r>
      <w:r>
        <w:rPr>
          <w:rFonts w:hint="eastAsia" w:ascii="仿宋" w:hAnsi="仿宋" w:eastAsia="仿宋" w:cs="仿宋"/>
          <w:color w:val="auto"/>
          <w:sz w:val="28"/>
          <w:szCs w:val="28"/>
          <w:lang w:val="en-US" w:eastAsia="zh-CN"/>
        </w:rPr>
        <w:t>不得超过100%，</w:t>
      </w:r>
      <w:r>
        <w:rPr>
          <w:rFonts w:hint="eastAsia" w:ascii="仿宋" w:hAnsi="仿宋" w:eastAsia="仿宋" w:cs="仿宋"/>
          <w:color w:val="auto"/>
          <w:sz w:val="28"/>
          <w:szCs w:val="28"/>
          <w:lang w:val="zh-CN"/>
        </w:rPr>
        <w:t>不在范围之内的按无效标处理。（报价时必须整数报价，不允许含有小数报价。若出现小数报价的按整数计取，小数点后不四舍五入），</w:t>
      </w:r>
      <w:r>
        <w:rPr>
          <w:rFonts w:hint="eastAsia" w:ascii="仿宋" w:hAnsi="仿宋" w:eastAsia="仿宋" w:cs="仿宋"/>
          <w:color w:val="auto"/>
          <w:sz w:val="28"/>
          <w:szCs w:val="28"/>
          <w:lang w:val="en-US" w:eastAsia="zh-CN"/>
        </w:rPr>
        <w:t>需特别注意报价方应当自行核算成本，不得为中标而虚报价格，导致后期不满配送成本、食品成本影响服务质量</w:t>
      </w:r>
      <w:r>
        <w:rPr>
          <w:rFonts w:hint="eastAsia" w:ascii="仿宋" w:hAnsi="仿宋" w:eastAsia="仿宋" w:cs="仿宋"/>
          <w:color w:val="auto"/>
          <w:sz w:val="28"/>
          <w:szCs w:val="28"/>
          <w:lang w:val="zh-CN"/>
        </w:rPr>
        <w:t>。</w:t>
      </w:r>
    </w:p>
    <w:p w14:paraId="58D45344">
      <w:pPr>
        <w:keepNext w:val="0"/>
        <w:keepLines w:val="0"/>
        <w:pageBreakBefore w:val="0"/>
        <w:widowControl w:val="0"/>
        <w:tabs>
          <w:tab w:val="left" w:pos="420"/>
        </w:tabs>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val="zh-CN" w:eastAsia="zh-CN"/>
        </w:rPr>
        <w:t>采取浮动费率方式报价，按照中标供应商所报的综合折扣率（以供应商与招标人共同认可的市场询价为计价基数）。〔如：A类物品供应商与招标人共同认可的市场价为10元/斤，若最终折扣率为</w:t>
      </w:r>
      <w:r>
        <w:rPr>
          <w:rFonts w:hint="eastAsia" w:ascii="仿宋" w:hAnsi="仿宋" w:eastAsia="仿宋" w:cs="仿宋"/>
          <w:color w:val="auto"/>
          <w:sz w:val="28"/>
          <w:szCs w:val="28"/>
          <w:lang w:val="en-US" w:eastAsia="zh-CN"/>
        </w:rPr>
        <w:t>92</w:t>
      </w:r>
      <w:r>
        <w:rPr>
          <w:rFonts w:hint="eastAsia" w:ascii="仿宋" w:hAnsi="仿宋" w:eastAsia="仿宋" w:cs="仿宋"/>
          <w:color w:val="auto"/>
          <w:sz w:val="28"/>
          <w:szCs w:val="28"/>
          <w:lang w:val="zh-CN" w:eastAsia="zh-CN"/>
        </w:rPr>
        <w:t>%，那么A类物品结算价为10元/斤×</w:t>
      </w:r>
      <w:r>
        <w:rPr>
          <w:rFonts w:hint="eastAsia" w:ascii="仿宋" w:hAnsi="仿宋" w:eastAsia="仿宋" w:cs="仿宋"/>
          <w:color w:val="auto"/>
          <w:sz w:val="28"/>
          <w:szCs w:val="28"/>
          <w:lang w:val="en-US" w:eastAsia="zh-CN"/>
        </w:rPr>
        <w:t>92%</w:t>
      </w:r>
      <w:r>
        <w:rPr>
          <w:rFonts w:hint="eastAsia" w:ascii="仿宋" w:hAnsi="仿宋" w:eastAsia="仿宋" w:cs="仿宋"/>
          <w:color w:val="auto"/>
          <w:sz w:val="28"/>
          <w:szCs w:val="28"/>
          <w:lang w:val="zh-CN" w:eastAsia="zh-CN"/>
        </w:rPr>
        <w:t>=</w:t>
      </w:r>
      <w:r>
        <w:rPr>
          <w:rFonts w:hint="eastAsia" w:ascii="仿宋" w:hAnsi="仿宋" w:eastAsia="仿宋" w:cs="仿宋"/>
          <w:color w:val="auto"/>
          <w:sz w:val="28"/>
          <w:szCs w:val="28"/>
          <w:lang w:val="en-US" w:eastAsia="zh-CN"/>
        </w:rPr>
        <w:t>9.2</w:t>
      </w:r>
      <w:r>
        <w:rPr>
          <w:rFonts w:hint="eastAsia" w:ascii="仿宋" w:hAnsi="仿宋" w:eastAsia="仿宋" w:cs="仿宋"/>
          <w:color w:val="auto"/>
          <w:sz w:val="28"/>
          <w:szCs w:val="28"/>
          <w:lang w:val="zh-CN" w:eastAsia="zh-CN"/>
        </w:rPr>
        <w:t xml:space="preserve">元/斤〕。所报价格（折扣率）应包含配送、运输、人工、搬运、税费等一切费用，在合同期间供应商不得另行收取费用。    </w:t>
      </w:r>
      <w:r>
        <w:rPr>
          <w:rFonts w:hint="eastAsia" w:ascii="仿宋" w:hAnsi="仿宋" w:eastAsia="仿宋" w:cs="仿宋"/>
          <w:color w:val="auto"/>
          <w:sz w:val="28"/>
          <w:szCs w:val="28"/>
          <w:lang w:eastAsia="zh-CN"/>
        </w:rPr>
        <w:t xml:space="preserve">    </w:t>
      </w:r>
    </w:p>
    <w:p w14:paraId="27860E05">
      <w:pPr>
        <w:keepNext w:val="0"/>
        <w:keepLines w:val="0"/>
        <w:pageBreakBefore w:val="0"/>
        <w:widowControl w:val="0"/>
        <w:tabs>
          <w:tab w:val="left" w:pos="420"/>
        </w:tabs>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投标报价只允许有一个，可供选择的报价将不予接受。本项目结算以实时市场价为基础，乘以中标价（费率）。</w:t>
      </w:r>
    </w:p>
    <w:p w14:paraId="11869F4D">
      <w:pPr>
        <w:keepNext w:val="0"/>
        <w:keepLines w:val="0"/>
        <w:pageBreakBefore w:val="0"/>
        <w:widowControl w:val="0"/>
        <w:tabs>
          <w:tab w:val="left" w:pos="420"/>
        </w:tabs>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 w:cs="仿宋"/>
          <w:b/>
          <w:bCs/>
          <w:color w:val="auto"/>
          <w:sz w:val="28"/>
          <w:szCs w:val="28"/>
          <w:lang w:val="zh-CN" w:eastAsia="zh-CN"/>
        </w:rPr>
      </w:pPr>
      <w:r>
        <w:rPr>
          <w:rFonts w:hint="eastAsia" w:ascii="仿宋" w:hAnsi="仿宋" w:eastAsia="仿宋" w:cs="仿宋"/>
          <w:b/>
          <w:bCs/>
          <w:color w:val="auto"/>
          <w:sz w:val="28"/>
          <w:szCs w:val="28"/>
          <w:lang w:val="zh-CN" w:eastAsia="zh-CN"/>
        </w:rPr>
        <w:t>四、食品质量要求</w:t>
      </w:r>
      <w:bookmarkEnd w:id="3"/>
    </w:p>
    <w:p w14:paraId="6161B4E2">
      <w:pPr>
        <w:keepNext w:val="0"/>
        <w:keepLines w:val="0"/>
        <w:pageBreakBefore w:val="0"/>
        <w:widowControl w:val="0"/>
        <w:tabs>
          <w:tab w:val="left" w:pos="420"/>
        </w:tabs>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食品原料要求新鲜、清洁卫生并符合相关规定，同时对每批次食品原料进行检测，并按国家相关规定出具产品证明合格材料</w:t>
      </w:r>
      <w:r>
        <w:rPr>
          <w:rFonts w:hint="eastAsia" w:ascii="仿宋" w:hAnsi="仿宋" w:eastAsia="仿宋" w:cs="仿宋"/>
          <w:color w:val="auto"/>
          <w:sz w:val="28"/>
          <w:szCs w:val="28"/>
          <w:lang w:eastAsia="zh-CN"/>
        </w:rPr>
        <w:t>；</w:t>
      </w:r>
    </w:p>
    <w:p w14:paraId="18B0164D">
      <w:pPr>
        <w:keepNext w:val="0"/>
        <w:keepLines w:val="0"/>
        <w:pageBreakBefore w:val="0"/>
        <w:widowControl w:val="0"/>
        <w:tabs>
          <w:tab w:val="left" w:pos="420"/>
        </w:tabs>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猪肉、牛肉、羊肉等必须具有动物检验检疫合格证明或“QS”食品质量认证标志；</w:t>
      </w:r>
    </w:p>
    <w:p w14:paraId="7C03B188">
      <w:pPr>
        <w:keepNext w:val="0"/>
        <w:keepLines w:val="0"/>
        <w:pageBreakBefore w:val="0"/>
        <w:widowControl w:val="0"/>
        <w:tabs>
          <w:tab w:val="left" w:pos="420"/>
        </w:tabs>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蔬</w:t>
      </w:r>
      <w:r>
        <w:rPr>
          <w:rFonts w:hint="eastAsia" w:ascii="仿宋" w:hAnsi="仿宋" w:eastAsia="仿宋" w:cs="仿宋"/>
          <w:color w:val="auto"/>
          <w:sz w:val="28"/>
          <w:szCs w:val="28"/>
          <w:lang w:eastAsia="zh-CN"/>
        </w:rPr>
        <w:t>果</w:t>
      </w:r>
      <w:r>
        <w:rPr>
          <w:rFonts w:hint="eastAsia" w:ascii="仿宋" w:hAnsi="仿宋" w:eastAsia="仿宋" w:cs="仿宋"/>
          <w:color w:val="auto"/>
          <w:sz w:val="28"/>
          <w:szCs w:val="28"/>
        </w:rPr>
        <w:t>、鱼类</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蛋</w:t>
      </w:r>
      <w:r>
        <w:rPr>
          <w:rFonts w:hint="eastAsia" w:ascii="仿宋" w:hAnsi="仿宋" w:eastAsia="仿宋" w:cs="仿宋"/>
          <w:color w:val="auto"/>
          <w:sz w:val="28"/>
          <w:szCs w:val="28"/>
          <w:lang w:eastAsia="zh-CN"/>
        </w:rPr>
        <w:t>禽类等</w:t>
      </w:r>
      <w:r>
        <w:rPr>
          <w:rFonts w:hint="eastAsia" w:ascii="仿宋" w:hAnsi="仿宋" w:eastAsia="仿宋" w:cs="仿宋"/>
          <w:color w:val="auto"/>
          <w:sz w:val="28"/>
          <w:szCs w:val="28"/>
        </w:rPr>
        <w:t>必须保证新鲜,且符合《食品安全法》要求</w:t>
      </w:r>
      <w:r>
        <w:rPr>
          <w:rFonts w:hint="eastAsia" w:ascii="仿宋" w:hAnsi="仿宋" w:eastAsia="仿宋" w:cs="仿宋"/>
          <w:color w:val="auto"/>
          <w:sz w:val="28"/>
          <w:szCs w:val="28"/>
          <w:lang w:eastAsia="zh-CN"/>
        </w:rPr>
        <w:t>；</w:t>
      </w:r>
    </w:p>
    <w:p w14:paraId="595FEA4C">
      <w:pPr>
        <w:keepNext w:val="0"/>
        <w:keepLines w:val="0"/>
        <w:pageBreakBefore w:val="0"/>
        <w:widowControl w:val="0"/>
        <w:tabs>
          <w:tab w:val="left" w:pos="420"/>
        </w:tabs>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 w:cs="仿宋"/>
          <w:b/>
          <w:bCs/>
          <w:color w:val="auto"/>
          <w:sz w:val="28"/>
          <w:szCs w:val="28"/>
          <w:lang w:val="zh-CN" w:eastAsia="zh-CN"/>
        </w:rPr>
      </w:pPr>
      <w:bookmarkStart w:id="4" w:name="_Toc428206203"/>
      <w:r>
        <w:rPr>
          <w:rFonts w:hint="eastAsia" w:ascii="仿宋" w:hAnsi="仿宋" w:eastAsia="仿宋" w:cs="仿宋"/>
          <w:b/>
          <w:bCs/>
          <w:color w:val="auto"/>
          <w:sz w:val="28"/>
          <w:szCs w:val="28"/>
          <w:lang w:val="zh-CN" w:eastAsia="zh-CN"/>
        </w:rPr>
        <w:t>五、食品价格约定</w:t>
      </w:r>
      <w:bookmarkEnd w:id="4"/>
    </w:p>
    <w:p w14:paraId="500F146E">
      <w:pPr>
        <w:keepNext w:val="0"/>
        <w:keepLines w:val="0"/>
        <w:pageBreakBefore w:val="0"/>
        <w:widowControl w:val="0"/>
        <w:tabs>
          <w:tab w:val="left" w:pos="420"/>
        </w:tabs>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食品供货价格以市场价为准，采购人不定期进行询价，如果供应商菜价高于市场价，采购人将对其进行约谈，约谈达到三次，取消其供应商资格。</w:t>
      </w:r>
    </w:p>
    <w:p w14:paraId="4E048D77">
      <w:pPr>
        <w:keepNext w:val="0"/>
        <w:keepLines w:val="0"/>
        <w:pageBreakBefore w:val="0"/>
        <w:widowControl w:val="0"/>
        <w:tabs>
          <w:tab w:val="left" w:pos="420"/>
        </w:tabs>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 w:cs="仿宋"/>
          <w:b/>
          <w:bCs/>
          <w:color w:val="auto"/>
          <w:sz w:val="28"/>
          <w:szCs w:val="28"/>
          <w:lang w:val="zh-CN" w:eastAsia="zh-CN"/>
        </w:rPr>
      </w:pPr>
      <w:bookmarkStart w:id="5" w:name="_Toc428206204"/>
      <w:r>
        <w:rPr>
          <w:rFonts w:hint="eastAsia" w:ascii="仿宋" w:hAnsi="仿宋" w:eastAsia="仿宋" w:cs="仿宋"/>
          <w:b/>
          <w:bCs/>
          <w:color w:val="auto"/>
          <w:sz w:val="28"/>
          <w:szCs w:val="28"/>
          <w:lang w:val="zh-CN" w:eastAsia="zh-CN"/>
        </w:rPr>
        <w:t>六、配送与支付要求及其他相关要求</w:t>
      </w:r>
      <w:bookmarkEnd w:id="5"/>
    </w:p>
    <w:p w14:paraId="54D00487">
      <w:pPr>
        <w:keepNext w:val="0"/>
        <w:keepLines w:val="0"/>
        <w:pageBreakBefore w:val="0"/>
        <w:widowControl w:val="0"/>
        <w:tabs>
          <w:tab w:val="left" w:pos="420"/>
        </w:tabs>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配送地点：</w:t>
      </w:r>
      <w:r>
        <w:rPr>
          <w:rFonts w:hint="eastAsia" w:ascii="仿宋" w:hAnsi="仿宋" w:eastAsia="仿宋" w:cs="仿宋"/>
          <w:color w:val="auto"/>
          <w:sz w:val="28"/>
          <w:szCs w:val="28"/>
          <w:lang w:eastAsia="zh-CN"/>
        </w:rPr>
        <w:t>安庆市疾病预防控制中心（安庆市石塘湖路</w:t>
      </w:r>
      <w:r>
        <w:rPr>
          <w:rFonts w:hint="eastAsia" w:ascii="仿宋" w:hAnsi="仿宋" w:eastAsia="仿宋" w:cs="仿宋"/>
          <w:color w:val="auto"/>
          <w:sz w:val="28"/>
          <w:szCs w:val="28"/>
          <w:lang w:val="en-US" w:eastAsia="zh-CN"/>
        </w:rPr>
        <w:t>57号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w:t>
      </w:r>
    </w:p>
    <w:p w14:paraId="36FDCB17">
      <w:pPr>
        <w:keepNext w:val="0"/>
        <w:keepLines w:val="0"/>
        <w:pageBreakBefore w:val="0"/>
        <w:widowControl w:val="0"/>
        <w:tabs>
          <w:tab w:val="left" w:pos="420"/>
        </w:tabs>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配送时间：必须保证一天一送</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特殊情况应满足采购人一天多送要求</w:t>
      </w:r>
      <w:r>
        <w:rPr>
          <w:rFonts w:hint="eastAsia" w:ascii="仿宋" w:hAnsi="仿宋" w:eastAsia="仿宋" w:cs="仿宋"/>
          <w:color w:val="auto"/>
          <w:sz w:val="28"/>
          <w:szCs w:val="28"/>
        </w:rPr>
        <w:t>。</w:t>
      </w:r>
    </w:p>
    <w:p w14:paraId="59BDAE05">
      <w:pPr>
        <w:keepNext w:val="0"/>
        <w:keepLines w:val="0"/>
        <w:pageBreakBefore w:val="0"/>
        <w:widowControl w:val="0"/>
        <w:tabs>
          <w:tab w:val="left" w:pos="420"/>
        </w:tabs>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整个运输过程应科学合理，运输必须采用符合卫生要求的外包装和运载工具，并且要保持清洁和定期消毒，车厢内无不良气味、异味。</w:t>
      </w:r>
    </w:p>
    <w:p w14:paraId="6AA33665">
      <w:pPr>
        <w:keepNext w:val="0"/>
        <w:keepLines w:val="0"/>
        <w:pageBreakBefore w:val="0"/>
        <w:widowControl w:val="0"/>
        <w:tabs>
          <w:tab w:val="left" w:pos="420"/>
        </w:tabs>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中标供应商在接到通知后备齐货物，按时</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8:00</w:t>
      </w:r>
      <w:r>
        <w:rPr>
          <w:rFonts w:hint="eastAsia" w:ascii="仿宋" w:hAnsi="仿宋" w:eastAsia="仿宋" w:cs="仿宋"/>
          <w:color w:val="auto"/>
          <w:sz w:val="28"/>
          <w:szCs w:val="28"/>
          <w:lang w:eastAsia="zh-CN"/>
        </w:rPr>
        <w:t>）前</w:t>
      </w:r>
      <w:r>
        <w:rPr>
          <w:rFonts w:hint="eastAsia" w:ascii="仿宋" w:hAnsi="仿宋" w:eastAsia="仿宋" w:cs="仿宋"/>
          <w:color w:val="auto"/>
          <w:sz w:val="28"/>
          <w:szCs w:val="28"/>
        </w:rPr>
        <w:t>送抵交货地点；中标供应商除不可抗力，不得因其他任何理由延迟送货。</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如遇特殊情况需推迟送货，应提前通知中标供应商。中标供应商不能按时、按质、按量供货，导致</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无法正常供应伙食的，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有权自行采购同等质量的货物</w:t>
      </w:r>
      <w:r>
        <w:rPr>
          <w:rFonts w:hint="eastAsia" w:ascii="仿宋" w:hAnsi="仿宋" w:eastAsia="仿宋" w:cs="仿宋"/>
          <w:color w:val="auto"/>
          <w:sz w:val="28"/>
          <w:szCs w:val="28"/>
          <w:lang w:eastAsia="zh-CN"/>
        </w:rPr>
        <w:t>或盒饭</w:t>
      </w:r>
      <w:r>
        <w:rPr>
          <w:rFonts w:hint="eastAsia" w:ascii="仿宋" w:hAnsi="仿宋" w:eastAsia="仿宋" w:cs="仿宋"/>
          <w:color w:val="auto"/>
          <w:sz w:val="28"/>
          <w:szCs w:val="28"/>
        </w:rPr>
        <w:t>，由此造成的经济损失和责任均由中标供应商承担，并承担违约责任</w:t>
      </w:r>
      <w:r>
        <w:rPr>
          <w:rFonts w:hint="eastAsia" w:ascii="仿宋" w:hAnsi="仿宋" w:eastAsia="仿宋" w:cs="仿宋"/>
          <w:color w:val="auto"/>
          <w:sz w:val="28"/>
          <w:szCs w:val="28"/>
          <w:lang w:eastAsia="zh-CN"/>
        </w:rPr>
        <w:t>。供应商若达</w:t>
      </w:r>
      <w:r>
        <w:rPr>
          <w:rFonts w:hint="eastAsia" w:ascii="仿宋" w:hAnsi="仿宋" w:eastAsia="仿宋" w:cs="仿宋"/>
          <w:color w:val="auto"/>
          <w:sz w:val="28"/>
          <w:szCs w:val="28"/>
          <w:lang w:val="en-US" w:eastAsia="zh-CN"/>
        </w:rPr>
        <w:t>3次</w:t>
      </w:r>
      <w:r>
        <w:rPr>
          <w:rFonts w:hint="eastAsia" w:ascii="仿宋" w:hAnsi="仿宋" w:eastAsia="仿宋" w:cs="仿宋"/>
          <w:color w:val="auto"/>
          <w:sz w:val="28"/>
          <w:szCs w:val="28"/>
        </w:rPr>
        <w:t>不能按时、按质、按量供货</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将</w:t>
      </w:r>
      <w:r>
        <w:rPr>
          <w:rFonts w:hint="eastAsia" w:ascii="仿宋" w:hAnsi="仿宋" w:eastAsia="仿宋" w:cs="仿宋"/>
          <w:color w:val="auto"/>
          <w:sz w:val="28"/>
          <w:szCs w:val="28"/>
          <w:lang w:eastAsia="zh-CN"/>
        </w:rPr>
        <w:t>被取消供应商资格。</w:t>
      </w:r>
    </w:p>
    <w:p w14:paraId="4670AA04">
      <w:pPr>
        <w:keepNext w:val="0"/>
        <w:keepLines w:val="0"/>
        <w:pageBreakBefore w:val="0"/>
        <w:widowControl w:val="0"/>
        <w:tabs>
          <w:tab w:val="left" w:pos="420"/>
        </w:tabs>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合同有效期：本次招标</w:t>
      </w:r>
      <w:r>
        <w:rPr>
          <w:rFonts w:hint="eastAsia" w:ascii="仿宋" w:hAnsi="仿宋" w:eastAsia="仿宋" w:cs="仿宋"/>
          <w:color w:val="auto"/>
          <w:sz w:val="28"/>
          <w:szCs w:val="28"/>
          <w:lang w:eastAsia="zh-CN"/>
        </w:rPr>
        <w:t>服务</w:t>
      </w:r>
      <w:r>
        <w:rPr>
          <w:rFonts w:hint="eastAsia" w:ascii="仿宋" w:hAnsi="仿宋" w:eastAsia="仿宋" w:cs="仿宋"/>
          <w:color w:val="auto"/>
          <w:sz w:val="28"/>
          <w:szCs w:val="28"/>
        </w:rPr>
        <w:t>期为</w:t>
      </w:r>
      <w:r>
        <w:rPr>
          <w:rFonts w:hint="eastAsia" w:ascii="仿宋" w:hAnsi="仿宋" w:eastAsia="仿宋" w:cs="仿宋"/>
          <w:color w:val="auto"/>
          <w:sz w:val="28"/>
          <w:szCs w:val="28"/>
          <w:lang w:eastAsia="zh-CN"/>
        </w:rPr>
        <w:t>一年</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服务期满，考核良好及以上，经采购人会议研究同意后，可续签下一期合同（一年），最多续签二期。服务期内，</w:t>
      </w:r>
      <w:r>
        <w:rPr>
          <w:rFonts w:hint="eastAsia" w:ascii="仿宋" w:hAnsi="仿宋" w:eastAsia="仿宋" w:cs="仿宋"/>
          <w:color w:val="auto"/>
          <w:sz w:val="28"/>
          <w:szCs w:val="28"/>
        </w:rPr>
        <w:t>若发生食品安全问题，中标人须承担</w:t>
      </w:r>
      <w:r>
        <w:rPr>
          <w:rFonts w:hint="eastAsia" w:ascii="仿宋" w:hAnsi="仿宋" w:eastAsia="仿宋" w:cs="仿宋"/>
          <w:color w:val="auto"/>
          <w:sz w:val="28"/>
          <w:szCs w:val="28"/>
          <w:lang w:eastAsia="zh-CN"/>
        </w:rPr>
        <w:t>全部经济</w:t>
      </w:r>
      <w:r>
        <w:rPr>
          <w:rFonts w:hint="eastAsia" w:ascii="仿宋" w:hAnsi="仿宋" w:eastAsia="仿宋" w:cs="仿宋"/>
          <w:color w:val="auto"/>
          <w:sz w:val="28"/>
          <w:szCs w:val="28"/>
        </w:rPr>
        <w:t>责任</w:t>
      </w:r>
      <w:r>
        <w:rPr>
          <w:rFonts w:hint="eastAsia" w:ascii="仿宋" w:hAnsi="仿宋" w:eastAsia="仿宋" w:cs="仿宋"/>
          <w:color w:val="auto"/>
          <w:sz w:val="28"/>
          <w:szCs w:val="28"/>
          <w:lang w:eastAsia="zh-CN"/>
        </w:rPr>
        <w:t>和法律责任</w:t>
      </w:r>
      <w:r>
        <w:rPr>
          <w:rFonts w:hint="eastAsia" w:ascii="仿宋" w:hAnsi="仿宋" w:eastAsia="仿宋" w:cs="仿宋"/>
          <w:color w:val="auto"/>
          <w:sz w:val="28"/>
          <w:szCs w:val="28"/>
        </w:rPr>
        <w:t>，同时采购人有权终止合同。</w:t>
      </w:r>
    </w:p>
    <w:p w14:paraId="2F035B4C">
      <w:pPr>
        <w:keepNext w:val="0"/>
        <w:keepLines w:val="0"/>
        <w:pageBreakBefore w:val="0"/>
        <w:widowControl w:val="0"/>
        <w:tabs>
          <w:tab w:val="left" w:pos="420"/>
        </w:tabs>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付款方式：中标供应商按</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要求完成上月供货后，于次月</w:t>
      </w:r>
      <w:r>
        <w:rPr>
          <w:rFonts w:hint="eastAsia" w:ascii="仿宋" w:hAnsi="仿宋" w:eastAsia="仿宋" w:cs="仿宋"/>
          <w:color w:val="auto"/>
          <w:sz w:val="28"/>
          <w:szCs w:val="28"/>
          <w:lang w:val="en-US" w:eastAsia="zh-CN"/>
        </w:rPr>
        <w:t>5个工作日内</w:t>
      </w:r>
      <w:r>
        <w:rPr>
          <w:rFonts w:hint="eastAsia" w:ascii="仿宋" w:hAnsi="仿宋" w:eastAsia="仿宋" w:cs="仿宋"/>
          <w:color w:val="auto"/>
          <w:sz w:val="28"/>
          <w:szCs w:val="28"/>
        </w:rPr>
        <w:t>凭国家正式发票</w:t>
      </w:r>
      <w:r>
        <w:rPr>
          <w:rFonts w:hint="eastAsia" w:ascii="仿宋" w:hAnsi="仿宋" w:eastAsia="仿宋" w:cs="仿宋"/>
          <w:color w:val="auto"/>
          <w:sz w:val="28"/>
          <w:szCs w:val="28"/>
          <w:lang w:eastAsia="zh-CN"/>
        </w:rPr>
        <w:t>及供货清单</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申请付款，</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收到申请后在</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个工作日内结清货款。</w:t>
      </w:r>
    </w:p>
    <w:p w14:paraId="281305FA">
      <w:pPr>
        <w:keepNext w:val="0"/>
        <w:keepLines w:val="0"/>
        <w:pageBreakBefore w:val="0"/>
        <w:widowControl w:val="0"/>
        <w:tabs>
          <w:tab w:val="left" w:pos="420"/>
        </w:tabs>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各投标单位自行现场踏勘，充分考虑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地理位置及交通状况的影响，合理配置配送车辆。</w:t>
      </w:r>
    </w:p>
    <w:p w14:paraId="32B0E32C">
      <w:pPr>
        <w:keepNext w:val="0"/>
        <w:keepLines w:val="0"/>
        <w:pageBreakBefore w:val="0"/>
        <w:widowControl w:val="0"/>
        <w:tabs>
          <w:tab w:val="left" w:pos="420"/>
        </w:tabs>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 w:cs="仿宋"/>
          <w:b/>
          <w:bCs/>
          <w:color w:val="auto"/>
          <w:sz w:val="28"/>
          <w:szCs w:val="28"/>
          <w:lang w:val="zh-CN" w:eastAsia="zh-CN"/>
        </w:rPr>
      </w:pPr>
      <w:bookmarkStart w:id="6" w:name="_Toc428206205"/>
      <w:r>
        <w:rPr>
          <w:rFonts w:hint="eastAsia" w:ascii="仿宋" w:hAnsi="仿宋" w:eastAsia="仿宋" w:cs="仿宋"/>
          <w:b/>
          <w:bCs/>
          <w:color w:val="auto"/>
          <w:sz w:val="28"/>
          <w:szCs w:val="28"/>
          <w:lang w:val="zh-CN" w:eastAsia="zh-CN"/>
        </w:rPr>
        <w:t>七、物资验收</w:t>
      </w:r>
      <w:bookmarkEnd w:id="6"/>
    </w:p>
    <w:p w14:paraId="05E56508">
      <w:pPr>
        <w:keepNext w:val="0"/>
        <w:keepLines w:val="0"/>
        <w:pageBreakBefore w:val="0"/>
        <w:widowControl w:val="0"/>
        <w:tabs>
          <w:tab w:val="left" w:pos="420"/>
        </w:tabs>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双方对质量有争议，如需将货物送至具有资质的质</w:t>
      </w:r>
      <w:r>
        <w:rPr>
          <w:rFonts w:hint="eastAsia" w:ascii="仿宋" w:hAnsi="仿宋" w:eastAsia="仿宋" w:cs="仿宋"/>
          <w:color w:val="auto"/>
          <w:sz w:val="28"/>
          <w:szCs w:val="28"/>
          <w:lang w:eastAsia="zh-CN"/>
        </w:rPr>
        <w:t>量</w:t>
      </w:r>
      <w:r>
        <w:rPr>
          <w:rFonts w:hint="eastAsia" w:ascii="仿宋" w:hAnsi="仿宋" w:eastAsia="仿宋" w:cs="仿宋"/>
          <w:color w:val="auto"/>
          <w:sz w:val="28"/>
          <w:szCs w:val="28"/>
        </w:rPr>
        <w:t>检测机构检测的，若检测结果合格，检测费用由</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支付；若检测结果不合格，则检测费用</w:t>
      </w:r>
      <w:r>
        <w:rPr>
          <w:rFonts w:hint="eastAsia" w:ascii="仿宋" w:hAnsi="仿宋" w:eastAsia="仿宋" w:cs="仿宋"/>
          <w:color w:val="auto"/>
          <w:sz w:val="28"/>
          <w:szCs w:val="28"/>
          <w:lang w:eastAsia="zh-CN"/>
        </w:rPr>
        <w:t>由</w:t>
      </w:r>
      <w:r>
        <w:rPr>
          <w:rFonts w:hint="eastAsia" w:ascii="仿宋" w:hAnsi="仿宋" w:eastAsia="仿宋" w:cs="仿宋"/>
          <w:color w:val="auto"/>
          <w:sz w:val="28"/>
          <w:szCs w:val="28"/>
        </w:rPr>
        <w:t>中标供应商支付。</w:t>
      </w:r>
    </w:p>
    <w:p w14:paraId="04B0E37C">
      <w:pPr>
        <w:keepNext w:val="0"/>
        <w:keepLines w:val="0"/>
        <w:pageBreakBefore w:val="0"/>
        <w:widowControl/>
        <w:kinsoku/>
        <w:wordWrap/>
        <w:overflowPunct/>
        <w:topLinePunct w:val="0"/>
        <w:autoSpaceDE w:val="0"/>
        <w:autoSpaceDN w:val="0"/>
        <w:bidi w:val="0"/>
        <w:adjustRightInd w:val="0"/>
        <w:spacing w:line="400" w:lineRule="exact"/>
        <w:ind w:firstLine="560" w:firstLineChars="200"/>
        <w:textAlignment w:val="bottom"/>
        <w:rPr>
          <w:rFonts w:hint="eastAsia" w:ascii="仿宋" w:hAnsi="仿宋" w:eastAsia="仿宋" w:cs="仿宋"/>
          <w:color w:val="auto"/>
          <w:sz w:val="24"/>
          <w:szCs w:val="24"/>
          <w:lang w:eastAsia="zh-CN"/>
        </w:rPr>
      </w:pPr>
      <w:r>
        <w:rPr>
          <w:rFonts w:hint="eastAsia" w:ascii="仿宋" w:hAnsi="仿宋" w:eastAsia="仿宋" w:cs="仿宋"/>
          <w:color w:val="auto"/>
          <w:sz w:val="28"/>
          <w:szCs w:val="28"/>
        </w:rPr>
        <w:t>合同期内，</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将对货物质量进行不定期的抽查，对抽查发现货物质量(含包装)不合格的，责成中标供应商对该批次产品作出更换、退货</w:t>
      </w:r>
      <w:r>
        <w:rPr>
          <w:rFonts w:hint="eastAsia" w:ascii="仿宋" w:hAnsi="仿宋" w:eastAsia="仿宋" w:cs="仿宋"/>
          <w:color w:val="auto"/>
          <w:sz w:val="28"/>
          <w:szCs w:val="28"/>
          <w:lang w:eastAsia="zh-CN"/>
        </w:rPr>
        <w:t>处理，</w:t>
      </w:r>
      <w:r>
        <w:rPr>
          <w:rFonts w:hint="eastAsia" w:ascii="仿宋" w:hAnsi="仿宋" w:eastAsia="仿宋" w:cs="仿宋"/>
          <w:color w:val="auto"/>
          <w:sz w:val="28"/>
          <w:szCs w:val="28"/>
        </w:rPr>
        <w:t>情节严重</w:t>
      </w:r>
      <w:r>
        <w:rPr>
          <w:rFonts w:hint="eastAsia" w:ascii="仿宋" w:hAnsi="仿宋" w:eastAsia="仿宋" w:cs="仿宋"/>
          <w:color w:val="auto"/>
          <w:sz w:val="28"/>
          <w:szCs w:val="28"/>
          <w:lang w:eastAsia="zh-CN"/>
        </w:rPr>
        <w:t>（严重影响健康）的采购人可立即</w:t>
      </w:r>
      <w:r>
        <w:rPr>
          <w:rFonts w:hint="eastAsia" w:ascii="仿宋" w:hAnsi="仿宋" w:eastAsia="仿宋" w:cs="仿宋"/>
          <w:color w:val="auto"/>
          <w:sz w:val="28"/>
          <w:szCs w:val="28"/>
        </w:rPr>
        <w:t>解除合同；合同期内</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次抽查发现不合格的(可为相同或不同货物)，</w:t>
      </w:r>
      <w:r>
        <w:rPr>
          <w:rFonts w:hint="eastAsia" w:ascii="仿宋" w:hAnsi="仿宋" w:eastAsia="仿宋" w:cs="仿宋"/>
          <w:color w:val="auto"/>
          <w:sz w:val="28"/>
          <w:szCs w:val="28"/>
          <w:lang w:eastAsia="zh-CN"/>
        </w:rPr>
        <w:t>采购人有权单方面</w:t>
      </w:r>
      <w:r>
        <w:rPr>
          <w:rFonts w:hint="eastAsia" w:ascii="仿宋" w:hAnsi="仿宋" w:eastAsia="仿宋" w:cs="仿宋"/>
          <w:color w:val="auto"/>
          <w:sz w:val="28"/>
          <w:szCs w:val="28"/>
        </w:rPr>
        <w:t>解除合同。</w:t>
      </w:r>
      <w:r>
        <w:rPr>
          <w:rFonts w:hint="eastAsia" w:ascii="仿宋" w:hAnsi="仿宋" w:eastAsia="仿宋" w:cs="仿宋"/>
          <w:color w:val="auto"/>
          <w:sz w:val="24"/>
          <w:szCs w:val="24"/>
          <w:lang w:eastAsia="zh-CN"/>
        </w:rPr>
        <w:t>供应商若达</w:t>
      </w:r>
      <w:r>
        <w:rPr>
          <w:rFonts w:hint="eastAsia" w:ascii="仿宋" w:hAnsi="仿宋" w:eastAsia="仿宋" w:cs="仿宋"/>
          <w:color w:val="auto"/>
          <w:sz w:val="24"/>
          <w:szCs w:val="24"/>
          <w:lang w:val="en-US" w:eastAsia="zh-CN"/>
        </w:rPr>
        <w:t>3次</w:t>
      </w:r>
      <w:r>
        <w:rPr>
          <w:rFonts w:hint="eastAsia" w:ascii="仿宋" w:hAnsi="仿宋" w:eastAsia="仿宋" w:cs="仿宋"/>
          <w:color w:val="auto"/>
          <w:sz w:val="24"/>
          <w:szCs w:val="24"/>
        </w:rPr>
        <w:t>不能按时、按质、按量供货</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将</w:t>
      </w:r>
      <w:r>
        <w:rPr>
          <w:rFonts w:hint="eastAsia" w:ascii="仿宋" w:hAnsi="仿宋" w:eastAsia="仿宋" w:cs="仿宋"/>
          <w:color w:val="auto"/>
          <w:sz w:val="24"/>
          <w:szCs w:val="24"/>
          <w:lang w:eastAsia="zh-CN"/>
        </w:rPr>
        <w:t>被取消供应商资格。</w:t>
      </w:r>
    </w:p>
    <w:p w14:paraId="4A06AE08">
      <w:pPr>
        <w:keepNext w:val="0"/>
        <w:keepLines w:val="0"/>
        <w:pageBreakBefore w:val="0"/>
        <w:widowControl w:val="0"/>
        <w:tabs>
          <w:tab w:val="left" w:pos="420"/>
        </w:tabs>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p>
    <w:p w14:paraId="6708A7B6">
      <w:pPr>
        <w:keepNext w:val="0"/>
        <w:keepLines w:val="0"/>
        <w:pageBreakBefore w:val="0"/>
        <w:widowControl w:val="0"/>
        <w:tabs>
          <w:tab w:val="left" w:pos="420"/>
        </w:tabs>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 w:cs="仿宋"/>
          <w:b/>
          <w:bCs/>
          <w:color w:val="auto"/>
          <w:sz w:val="28"/>
          <w:szCs w:val="28"/>
          <w:lang w:val="zh-CN" w:eastAsia="zh-CN"/>
        </w:rPr>
      </w:pPr>
      <w:bookmarkStart w:id="7" w:name="_Toc428206206"/>
      <w:r>
        <w:rPr>
          <w:rFonts w:hint="eastAsia" w:ascii="仿宋" w:hAnsi="仿宋" w:eastAsia="仿宋" w:cs="仿宋"/>
          <w:b/>
          <w:bCs/>
          <w:color w:val="auto"/>
          <w:sz w:val="28"/>
          <w:szCs w:val="28"/>
          <w:lang w:val="zh-CN" w:eastAsia="zh-CN"/>
        </w:rPr>
        <w:t>八、对中标供应商的管理要求</w:t>
      </w:r>
      <w:bookmarkEnd w:id="7"/>
    </w:p>
    <w:p w14:paraId="3A0D4664">
      <w:pPr>
        <w:keepNext w:val="0"/>
        <w:keepLines w:val="0"/>
        <w:pageBreakBefore w:val="0"/>
        <w:widowControl w:val="0"/>
        <w:tabs>
          <w:tab w:val="left" w:pos="420"/>
        </w:tabs>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供应商有以下行为，经调查属实的，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将立即解除相关供应合同：</w:t>
      </w:r>
    </w:p>
    <w:p w14:paraId="03DA2244">
      <w:pPr>
        <w:keepNext w:val="0"/>
        <w:keepLines w:val="0"/>
        <w:pageBreakBefore w:val="0"/>
        <w:widowControl w:val="0"/>
        <w:tabs>
          <w:tab w:val="left" w:pos="420"/>
        </w:tabs>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1）弄虚作假，提供虚假材料取得中标供应资格的；</w:t>
      </w:r>
    </w:p>
    <w:p w14:paraId="2F90369E">
      <w:pPr>
        <w:keepNext w:val="0"/>
        <w:keepLines w:val="0"/>
        <w:pageBreakBefore w:val="0"/>
        <w:widowControl w:val="0"/>
        <w:tabs>
          <w:tab w:val="left" w:pos="420"/>
        </w:tabs>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2）中标供应项目有转包、分包行为的：</w:t>
      </w:r>
    </w:p>
    <w:p w14:paraId="712227FA">
      <w:pPr>
        <w:keepNext w:val="0"/>
        <w:keepLines w:val="0"/>
        <w:pageBreakBefore w:val="0"/>
        <w:widowControl w:val="0"/>
        <w:tabs>
          <w:tab w:val="left" w:pos="420"/>
        </w:tabs>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3）经营情况发生重大变更，已经不具备承接中标供应项目能力的：</w:t>
      </w:r>
    </w:p>
    <w:p w14:paraId="21DDB494">
      <w:pPr>
        <w:keepNext w:val="0"/>
        <w:keepLines w:val="0"/>
        <w:pageBreakBefore w:val="0"/>
        <w:widowControl w:val="0"/>
        <w:tabs>
          <w:tab w:val="left" w:pos="420"/>
        </w:tabs>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4）无正当理由拒绝履行合同向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供货的；</w:t>
      </w:r>
    </w:p>
    <w:p w14:paraId="14A07B9B">
      <w:pPr>
        <w:keepNext w:val="0"/>
        <w:keepLines w:val="0"/>
        <w:pageBreakBefore w:val="0"/>
        <w:widowControl w:val="0"/>
        <w:tabs>
          <w:tab w:val="left" w:pos="420"/>
        </w:tabs>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5）有行贿、给回扣等不正当竞争行为的；</w:t>
      </w:r>
    </w:p>
    <w:p w14:paraId="3FF851E7">
      <w:pPr>
        <w:keepNext w:val="0"/>
        <w:keepLines w:val="0"/>
        <w:pageBreakBefore w:val="0"/>
        <w:widowControl w:val="0"/>
        <w:tabs>
          <w:tab w:val="left" w:pos="420"/>
        </w:tabs>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）因所供货物质量原因导致发生食品安全事故的；</w:t>
      </w:r>
    </w:p>
    <w:p w14:paraId="2FF3130D">
      <w:pPr>
        <w:keepNext w:val="0"/>
        <w:keepLines w:val="0"/>
        <w:pageBreakBefore w:val="0"/>
        <w:widowControl w:val="0"/>
        <w:tabs>
          <w:tab w:val="left" w:pos="420"/>
        </w:tabs>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）所供应货物存在故意</w:t>
      </w:r>
      <w:r>
        <w:rPr>
          <w:rFonts w:hint="eastAsia" w:ascii="仿宋" w:hAnsi="仿宋" w:eastAsia="仿宋" w:cs="仿宋"/>
          <w:color w:val="auto"/>
          <w:sz w:val="28"/>
          <w:szCs w:val="28"/>
          <w:lang w:eastAsia="zh-CN"/>
        </w:rPr>
        <w:t>使用</w:t>
      </w:r>
      <w:r>
        <w:rPr>
          <w:rFonts w:hint="eastAsia" w:ascii="仿宋" w:hAnsi="仿宋" w:eastAsia="仿宋" w:cs="仿宋"/>
          <w:color w:val="auto"/>
          <w:sz w:val="28"/>
          <w:szCs w:val="28"/>
        </w:rPr>
        <w:t>假冒伪劣</w:t>
      </w:r>
      <w:r>
        <w:rPr>
          <w:rFonts w:hint="eastAsia" w:ascii="仿宋" w:hAnsi="仿宋" w:eastAsia="仿宋" w:cs="仿宋"/>
          <w:color w:val="auto"/>
          <w:sz w:val="28"/>
          <w:szCs w:val="28"/>
          <w:lang w:eastAsia="zh-CN"/>
        </w:rPr>
        <w:t>产品</w:t>
      </w:r>
      <w:r>
        <w:rPr>
          <w:rFonts w:hint="eastAsia" w:ascii="仿宋" w:hAnsi="仿宋" w:eastAsia="仿宋" w:cs="仿宋"/>
          <w:color w:val="auto"/>
          <w:sz w:val="28"/>
          <w:szCs w:val="28"/>
        </w:rPr>
        <w:t>行为的；</w:t>
      </w:r>
    </w:p>
    <w:p w14:paraId="1753D6F4">
      <w:pPr>
        <w:keepNext w:val="0"/>
        <w:keepLines w:val="0"/>
        <w:pageBreakBefore w:val="0"/>
        <w:widowControl w:val="0"/>
        <w:tabs>
          <w:tab w:val="left" w:pos="420"/>
        </w:tabs>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rPr>
        <w:t>）有其它违法违纪行为的。</w:t>
      </w:r>
    </w:p>
    <w:p w14:paraId="1C03E46D">
      <w:pPr>
        <w:keepNext w:val="0"/>
        <w:keepLines w:val="0"/>
        <w:pageBreakBefore w:val="0"/>
        <w:widowControl w:val="0"/>
        <w:tabs>
          <w:tab w:val="left" w:pos="420"/>
        </w:tabs>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必须依据国家有关法律法规要求建立健全各项管理制度，保证食品安全，有明确的食品安全责任人。因所供货物质量原因导致发生食品安全事故，除解除合同外，中标供应商还需赔偿</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救治经费</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误工损失</w:t>
      </w:r>
      <w:r>
        <w:rPr>
          <w:rFonts w:hint="eastAsia" w:ascii="仿宋" w:hAnsi="仿宋" w:eastAsia="仿宋" w:cs="仿宋"/>
          <w:color w:val="auto"/>
          <w:sz w:val="28"/>
          <w:szCs w:val="28"/>
          <w:lang w:eastAsia="zh-CN"/>
        </w:rPr>
        <w:t>等所有费用，并追究相关法律责任</w:t>
      </w:r>
      <w:r>
        <w:rPr>
          <w:rFonts w:hint="eastAsia" w:ascii="仿宋" w:hAnsi="仿宋" w:eastAsia="仿宋" w:cs="仿宋"/>
          <w:color w:val="auto"/>
          <w:sz w:val="28"/>
          <w:szCs w:val="28"/>
        </w:rPr>
        <w:t>。</w:t>
      </w:r>
    </w:p>
    <w:p w14:paraId="3841D261">
      <w:pPr>
        <w:keepNext w:val="0"/>
        <w:keepLines w:val="0"/>
        <w:pageBreakBefore w:val="0"/>
        <w:widowControl w:val="0"/>
        <w:tabs>
          <w:tab w:val="left" w:pos="420"/>
        </w:tabs>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按合同约定的标的供货，中标供应商不得转包、分包，否则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有权单方面终止合同，项目另行处理，中标供应商承担由此造成的经济损失</w:t>
      </w:r>
      <w:r>
        <w:rPr>
          <w:rFonts w:hint="eastAsia" w:ascii="仿宋" w:hAnsi="仿宋" w:eastAsia="仿宋" w:cs="仿宋"/>
          <w:color w:val="auto"/>
          <w:sz w:val="28"/>
          <w:szCs w:val="28"/>
          <w:lang w:eastAsia="zh-CN"/>
        </w:rPr>
        <w:t>及其它不利后果</w:t>
      </w:r>
      <w:r>
        <w:rPr>
          <w:rFonts w:hint="eastAsia" w:ascii="仿宋" w:hAnsi="仿宋" w:eastAsia="仿宋" w:cs="仿宋"/>
          <w:color w:val="auto"/>
          <w:sz w:val="28"/>
          <w:szCs w:val="28"/>
        </w:rPr>
        <w:t>。</w:t>
      </w:r>
    </w:p>
    <w:p w14:paraId="68E2772E">
      <w:pPr>
        <w:keepNext w:val="0"/>
        <w:keepLines w:val="0"/>
        <w:pageBreakBefore w:val="0"/>
        <w:widowControl w:val="0"/>
        <w:tabs>
          <w:tab w:val="left" w:pos="420"/>
        </w:tabs>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中标供应商应严格按采购人要求(含品种、质量等)供应，不得变更供应商品，否则，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有权退货。</w:t>
      </w:r>
    </w:p>
    <w:p w14:paraId="7E5FD582">
      <w:pPr>
        <w:keepNext w:val="0"/>
        <w:keepLines w:val="0"/>
        <w:pageBreakBefore w:val="0"/>
        <w:widowControl w:val="0"/>
        <w:tabs>
          <w:tab w:val="left" w:pos="420"/>
        </w:tabs>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按合同对商品进行严格验收，对不符合规格要求的商品，供应商必须无条件退货或更换。</w:t>
      </w:r>
    </w:p>
    <w:p w14:paraId="21AC60F2">
      <w:pPr>
        <w:keepNext w:val="0"/>
        <w:keepLines w:val="0"/>
        <w:pageBreakBefore w:val="0"/>
        <w:widowControl w:val="0"/>
        <w:tabs>
          <w:tab w:val="left" w:pos="420"/>
        </w:tabs>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中标供应商须按供应商品的</w:t>
      </w:r>
      <w:r>
        <w:rPr>
          <w:rFonts w:hint="eastAsia" w:ascii="仿宋" w:hAnsi="仿宋" w:eastAsia="仿宋" w:cs="仿宋"/>
          <w:color w:val="auto"/>
          <w:sz w:val="28"/>
          <w:szCs w:val="28"/>
          <w:lang w:eastAsia="zh-CN"/>
        </w:rPr>
        <w:t>结算金</w:t>
      </w:r>
      <w:r>
        <w:rPr>
          <w:rFonts w:hint="eastAsia" w:ascii="仿宋" w:hAnsi="仿宋" w:eastAsia="仿宋" w:cs="仿宋"/>
          <w:color w:val="auto"/>
          <w:sz w:val="28"/>
          <w:szCs w:val="28"/>
        </w:rPr>
        <w:t>额开具国家正式发票。</w:t>
      </w:r>
    </w:p>
    <w:p w14:paraId="40D3AD7D">
      <w:pPr>
        <w:keepNext w:val="0"/>
        <w:keepLines w:val="0"/>
        <w:pageBreakBefore w:val="0"/>
        <w:widowControl w:val="0"/>
        <w:tabs>
          <w:tab w:val="left" w:pos="420"/>
        </w:tabs>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食品溯源要求。食品供应链必须明确，所有食品的来源必须清晰，来源应当是受到地方政府部门监管的流通市场或具有相关资质的厂家生产，食品生产企业必须获得工业产品生产许可证(QS)，生产食品的源头与供应商要有固定的合法的供应关系。供应商应保存以下资料：</w:t>
      </w:r>
    </w:p>
    <w:p w14:paraId="7749CB12">
      <w:pPr>
        <w:keepNext w:val="0"/>
        <w:keepLines w:val="0"/>
        <w:pageBreakBefore w:val="0"/>
        <w:widowControl w:val="0"/>
        <w:tabs>
          <w:tab w:val="left" w:pos="420"/>
        </w:tabs>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供应商与生产企业的销售合同；</w:t>
      </w:r>
    </w:p>
    <w:p w14:paraId="7DAA29E4">
      <w:pPr>
        <w:keepNext w:val="0"/>
        <w:keepLines w:val="0"/>
        <w:pageBreakBefore w:val="0"/>
        <w:widowControl w:val="0"/>
        <w:tabs>
          <w:tab w:val="left" w:pos="420"/>
        </w:tabs>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生产企业的送货单和销售发票；</w:t>
      </w:r>
    </w:p>
    <w:p w14:paraId="479D56CE">
      <w:pPr>
        <w:keepNext w:val="0"/>
        <w:keepLines w:val="0"/>
        <w:pageBreakBefore w:val="0"/>
        <w:widowControl w:val="0"/>
        <w:tabs>
          <w:tab w:val="left" w:pos="420"/>
        </w:tabs>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bookmarkStart w:id="8" w:name="_Toc28380"/>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供应商与采购方的采购合同及送货单据、销售发票。</w:t>
      </w:r>
      <w:bookmarkEnd w:id="8"/>
    </w:p>
    <w:p w14:paraId="4D87F135">
      <w:pPr>
        <w:keepNext w:val="0"/>
        <w:keepLines w:val="0"/>
        <w:pageBreakBefore w:val="0"/>
        <w:widowControl w:val="0"/>
        <w:tabs>
          <w:tab w:val="left" w:pos="420"/>
        </w:tabs>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九、其他</w:t>
      </w:r>
      <w:bookmarkStart w:id="9" w:name="_GoBack"/>
      <w:bookmarkEnd w:id="9"/>
    </w:p>
    <w:p w14:paraId="5E6B4128">
      <w:pPr>
        <w:spacing w:line="520" w:lineRule="exact"/>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1..本项目按报价从低到高顺序推荐 2名成交候选人，</w:t>
      </w:r>
      <w:r>
        <w:rPr>
          <w:rFonts w:hint="eastAsia" w:ascii="仿宋" w:hAnsi="仿宋" w:eastAsia="仿宋" w:cs="仿宋"/>
          <w:color w:val="auto"/>
          <w:sz w:val="28"/>
          <w:szCs w:val="28"/>
          <w:lang w:val="en-US" w:eastAsia="zh-CN"/>
        </w:rPr>
        <w:t>最终成交价</w:t>
      </w:r>
      <w:r>
        <w:rPr>
          <w:rFonts w:hint="eastAsia" w:ascii="仿宋" w:hAnsi="仿宋" w:eastAsia="仿宋" w:cs="仿宋"/>
          <w:color w:val="auto"/>
          <w:sz w:val="28"/>
          <w:szCs w:val="28"/>
          <w:lang w:val="zh-CN" w:eastAsia="zh-CN"/>
        </w:rPr>
        <w:t>（费率）以</w:t>
      </w:r>
      <w:r>
        <w:rPr>
          <w:rFonts w:hint="eastAsia" w:ascii="仿宋" w:hAnsi="仿宋" w:eastAsia="仿宋" w:cs="仿宋"/>
          <w:color w:val="auto"/>
          <w:sz w:val="28"/>
          <w:szCs w:val="28"/>
          <w:lang w:val="en-US" w:eastAsia="zh-CN"/>
        </w:rPr>
        <w:t>成交候选人报价低的为准。成交候选人签约后，采购人原则上按每周为单位，安排2名供应商交替提供服务，但同时为了更好的提高配送服务质量，推进中标人竞争机制，当周服务的供应商配送出现质量差、价格高、缺斤少两等行为，每次记扣费用500元作为处罚并予以约谈，同时停止本周剩余工作日的后续服务和下轮的周次服务一次，由另一供应商替补完成配送服务。合同期内某供应商约谈到3次，取消供应商资格，由招标评审小组推荐的下一中标候选人替补。</w:t>
      </w:r>
    </w:p>
    <w:p w14:paraId="6EDE7E3F">
      <w:pPr>
        <w:spacing w:line="520" w:lineRule="exact"/>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w:t>
      </w:r>
      <w:r>
        <w:rPr>
          <w:rFonts w:ascii="仿宋" w:hAnsi="仿宋" w:eastAsia="仿宋" w:cs="仿宋"/>
          <w:color w:val="auto"/>
          <w:sz w:val="28"/>
          <w:szCs w:val="28"/>
          <w:lang w:eastAsia="zh-CN"/>
        </w:rPr>
        <w:t>.</w:t>
      </w:r>
      <w:r>
        <w:rPr>
          <w:rFonts w:hint="eastAsia" w:ascii="仿宋" w:hAnsi="仿宋" w:eastAsia="仿宋" w:cs="仿宋"/>
          <w:color w:val="auto"/>
          <w:sz w:val="28"/>
          <w:szCs w:val="28"/>
          <w:lang w:eastAsia="zh-CN"/>
        </w:rPr>
        <w:t>成交候选人放弃成交的、因不可抗力不能履行合同、采购人实地查看与报价文件提供内容不符的或被查实存在影响成交结果的违法行为等情形，不符合成交条件的，采购人可以按照采购小组提出的成交候选人名单排序依次确定其他成交候选人为成交人，也可以重新组织采购。</w:t>
      </w:r>
    </w:p>
    <w:p w14:paraId="1ECB9CE0">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987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360" w:lineRule="auto"/>
      <w:jc w:val="center"/>
      <w:outlineLvl w:val="0"/>
    </w:pPr>
    <w:rPr>
      <w:rFonts w:ascii="Times New Roman" w:hAnsi="Times New Roman" w:eastAsia="仿宋"/>
      <w:b/>
      <w:bCs/>
      <w:kern w:val="44"/>
      <w:sz w:val="30"/>
      <w:szCs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2025-01-15T02:05:18Z</dcterms:created>
  <dc:creator>Administrator</dc:creator>
  <cp:lastModifiedBy>周敏</cp:lastModifiedBy>
  <dcterms:modified xsi:type="dcterms:W3CDTF">2025-01-15T02:05:51Z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eyJoZGlkIjoiOTY0NjBjMDRkMTI4NDg4ZjUxMDc3ODI1NmIwYjQyNjgiLCJ1c2VySWQiOiIzNjExNTk2MDQifQ==</vt:lpwstr>
  </property>
  <property fmtid="{D5CDD505-2E9C-101B-9397-08002B2CF9AE}" pid="4" name="ICV">
    <vt:lpwstr>94281F3EAE0D43A5AD2050D5D027869E_12</vt:lpwstr>
  </property>
</Properties>
</file>