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highlight w:val="none"/>
          <w:lang w:bidi="ar"/>
        </w:rPr>
        <w:t>采购需求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一、参数要求</w:t>
      </w:r>
    </w:p>
    <w:tbl>
      <w:tblPr>
        <w:tblStyle w:val="8"/>
        <w:tblW w:w="92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427"/>
        <w:gridCol w:w="5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VCT快检四联试剂（艾滋病、梅毒、丙肝、乙肝）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3000人份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 xml:space="preserve">1、卡型；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2、胶体金法；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3、试剂可同时检测血液中的梅毒抗体、艾滋抗体、乙肝表面抗原和丙肝抗体等；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4、包被抗原：艾滋包含HIV M,gp41和gp36等优势抗原；梅毒包含TP58和TP66等优势片段；丙肝包含NS3，NS4，NS5和Core等优势片段；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5、HIV：敏感性100％，特异性≥99%；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6、TP：敏感性100％，特异性≥99.5%；（参考《2023年梅毒诊断试剂临床评估报告》）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7、HCV：敏感性100％，特异性≥99%；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8、HBsAg：敏感性100％，特异性≥99%；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6、采样后15分钟内出结果；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 xml:space="preserve">7、可以检测血清、血浆和全血样品；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8、试剂性能可靠：临床试验数据不低于1500例，梅毒/艾滋/乙肝/丙肝等每个项目的阴阳性临床总符合率均≥99.8%；（须提供国家药监部门认可的有效材料）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9、交叉反应：检测HAMA、RF类风湿因子、抗乙型肝炎病毒表面抗体、抗乙型肝炎病毒核心抗体、乙型肝炎病毒e抗原、抗乙型肝炎病毒e抗体、幽门螺旋杆菌抗体、单核细胞增多症、巨细胞病毒、风疹、弓形虫等阳性标本时，未发生交叉反应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10、生产日期为最新日期，有效期24个月；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11、产品具有中国医疗器械注册证；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12、操作方便。统一加样，全血标本加样总量不超过150μL，并且可在同一根试剂条上区分艾滋抗体和梅毒抗体；（须提供国家药监局认可的有效材料）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0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2.供货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3.付款及结算方式：成交供应商供货完成，经采购人验收合格后一次性付清合同货款。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业标准</w:t>
      </w:r>
      <w:bookmarkEnd w:id="0"/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A49A2"/>
    <w:multiLevelType w:val="multilevel"/>
    <w:tmpl w:val="2F2A49A2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418C1E76"/>
    <w:rsid w:val="02E02228"/>
    <w:rsid w:val="045E4692"/>
    <w:rsid w:val="06F469BB"/>
    <w:rsid w:val="0A5C2211"/>
    <w:rsid w:val="106250A3"/>
    <w:rsid w:val="13C16619"/>
    <w:rsid w:val="20817646"/>
    <w:rsid w:val="210C5CAC"/>
    <w:rsid w:val="21956EA7"/>
    <w:rsid w:val="29430597"/>
    <w:rsid w:val="2B454B53"/>
    <w:rsid w:val="2D0E480C"/>
    <w:rsid w:val="2DF172B8"/>
    <w:rsid w:val="32346F6E"/>
    <w:rsid w:val="338F0990"/>
    <w:rsid w:val="358C2805"/>
    <w:rsid w:val="39DA0B3A"/>
    <w:rsid w:val="3C4C5ED9"/>
    <w:rsid w:val="3D7D7E78"/>
    <w:rsid w:val="40584B2F"/>
    <w:rsid w:val="418C1E76"/>
    <w:rsid w:val="520B162D"/>
    <w:rsid w:val="558A781D"/>
    <w:rsid w:val="55E324F9"/>
    <w:rsid w:val="5C245548"/>
    <w:rsid w:val="69F65D30"/>
    <w:rsid w:val="6A3F4EDF"/>
    <w:rsid w:val="711D2041"/>
    <w:rsid w:val="71645CEB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widowControl/>
      <w:numPr>
        <w:ilvl w:val="0"/>
        <w:numId w:val="1"/>
      </w:numPr>
      <w:ind w:left="0" w:firstLine="0"/>
      <w:jc w:val="center"/>
      <w:outlineLvl w:val="0"/>
    </w:pPr>
    <w:rPr>
      <w:rFonts w:ascii="宋体" w:hAnsi="宋体" w:eastAsia="宋体" w:cs="宋体"/>
      <w:b/>
      <w:kern w:val="0"/>
      <w:sz w:val="28"/>
      <w:szCs w:val="20"/>
    </w:rPr>
  </w:style>
  <w:style w:type="paragraph" w:styleId="3">
    <w:name w:val="heading 2"/>
    <w:basedOn w:val="1"/>
    <w:next w:val="4"/>
    <w:link w:val="11"/>
    <w:autoRedefine/>
    <w:semiHidden/>
    <w:unhideWhenUsed/>
    <w:qFormat/>
    <w:uiPriority w:val="0"/>
    <w:pPr>
      <w:keepNext/>
      <w:keepLines/>
      <w:widowControl/>
      <w:spacing w:line="360" w:lineRule="auto"/>
      <w:jc w:val="center"/>
      <w:outlineLvl w:val="1"/>
    </w:pPr>
    <w:rPr>
      <w:rFonts w:ascii="Arial" w:hAnsi="Arial" w:eastAsia="宋体" w:cs="Times New Roman"/>
      <w:b/>
      <w:kern w:val="0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10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1">
    <w:name w:val="标题 2 Char"/>
    <w:basedOn w:val="9"/>
    <w:link w:val="3"/>
    <w:autoRedefine/>
    <w:semiHidden/>
    <w:qFormat/>
    <w:uiPriority w:val="9"/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2025-02-26T00:50:00Z</dcterms:created>
  <dc:creator>周敏</dc:creator>
  <cp:lastModifiedBy>周敏</cp:lastModifiedBy>
  <dcterms:modified xsi:type="dcterms:W3CDTF">2025-02-26T00:50:55Z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D71F6B068DAD4346A0783AC3EF8398D4_11</vt:lpwstr>
  </property>
</Properties>
</file>