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B9C0F"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highlight w:val="none"/>
          <w:lang w:bidi="ar"/>
        </w:rPr>
        <w:t>采购需求</w:t>
      </w:r>
    </w:p>
    <w:p w14:paraId="660AD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一、技术参数要求</w:t>
      </w:r>
    </w:p>
    <w:tbl>
      <w:tblPr>
        <w:tblStyle w:val="3"/>
        <w:tblW w:w="9735" w:type="dxa"/>
        <w:tblInd w:w="-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25"/>
        <w:gridCol w:w="2859"/>
        <w:gridCol w:w="462"/>
        <w:gridCol w:w="656"/>
        <w:gridCol w:w="2927"/>
      </w:tblGrid>
      <w:tr w14:paraId="4B40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      称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     格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</w:tr>
      <w:tr w14:paraId="181E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A3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55AE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阴离子合成洗涤剂质控品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中等浓度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D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2E50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挥发性酚标准溶液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D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447F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1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挥发性酚质控样品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中等浓度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C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2961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氰化物标准溶液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50ug/ml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2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091C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水中氰化物质控（浓度可改）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40.6ug/ml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2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67A5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1.0mg/ml，2ml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E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A65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1.0mg/L，2ml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2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70AB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水中5种卤代烃质控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甲醇中5种挥发性卤代烃,2ml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2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50CF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甲醇中一溴二氯甲烷溶液，1000μg/mL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产品号：1ST000953-1000M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2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5156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甲醇中二溴一氯甲烷溶液，1000μg/mL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产品号：1ST000167-1000M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3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79F1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甲醇中溴仿溶液，1000μg/mL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产品号：1ST000954-1000M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1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5808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氟苯 (C6H5F)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 mg/L，溶剂为甲醇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7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产品号：1ST000514-1000M，有效期需要五年或此标准的最长效期，提供国家标准物质证书</w:t>
            </w:r>
          </w:p>
        </w:tc>
      </w:tr>
      <w:tr w14:paraId="7228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4-溴氟苯 （C6H4BrF，简称 BFB）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 mg/L，溶剂为甲醇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3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B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产品号：1ST000511-1000M，有效期需要五年或此标准的最长效期，提供国家标准物质证书</w:t>
            </w:r>
          </w:p>
        </w:tc>
      </w:tr>
      <w:tr w14:paraId="4FE0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1,2-二氯苯-D4 (C6Cl2D4)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 mg/L，溶剂为甲醇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1C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产品号：1ST000343-1000M，有效期需要五年或此标准的最长效期，提供国家标准物质证书</w:t>
            </w:r>
          </w:p>
        </w:tc>
      </w:tr>
      <w:tr w14:paraId="0FAA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甲醇中环氧氯丙烷溶液标准物质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1000ug/ml，2ml，溶剂甲醇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F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</w:tr>
      <w:tr w14:paraId="3B92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11种半挥发性有机物混标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包含六氯苯、七氯、马拉硫磷、乐果、百菌清、毒死蜱、敌敌畏、溴氰菊酯、五氯酚、2，4，6-三氯酚、邻苯二甲酸二酯，其中乐果、五氯酚、溴氰菊酯为200ug/ml，其余为100ug/ml，5ml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2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</w:tr>
      <w:tr w14:paraId="043E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甲醇中26种卤代烃混标溶液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含氯乙烯、1，1二氯乙烯、二氯甲烷、1，2二氯乙烯、三氯甲烷、1，2-二氯乙烷、四氯化碳、苯、三氯乙烯、二氯一溴甲烷、甲苯、一氯二溴甲烷、四氯乙烯、氯苯、对二甲苯、间二甲苯、邻二甲苯、苯乙烯、三溴甲烷、对二氯苯、1，2，4-三氯苯、1，3，5-三氯苯、六氯丁二烯、1，2，3-三氯苯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6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</w:tr>
      <w:tr w14:paraId="6E5A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丙酮中毒死蜱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8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丙酮中毒死蜱</w:t>
            </w:r>
          </w:p>
        </w:tc>
      </w:tr>
      <w:tr w14:paraId="436A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丙酮中乐果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D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丙酮中乐果</w:t>
            </w:r>
          </w:p>
        </w:tc>
      </w:tr>
      <w:tr w14:paraId="437C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百菌清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8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丙酮中百菌清，提供国家标准物质证书。需提供市场上能找到最长效期标准物质对应的品牌</w:t>
            </w:r>
          </w:p>
        </w:tc>
      </w:tr>
      <w:tr w14:paraId="0497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1，2-二氯乙烷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2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06D1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6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483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氯乙烯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2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6DA8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1，1-二氯乙烯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6F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74F9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1，2-二氯乙烯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23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ED5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9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462D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CE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0641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六氯丁乙烯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甲醇中六氯丁二烯，100ug/mL,2ml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1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7AC5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E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54BD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F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1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06F7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对二甲苯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3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60D9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间二甲苯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9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643C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邻二甲苯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0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4CEB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苯乙烯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F2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648C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氯苯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F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66BC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1，4-二氯苯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4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2567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1，2，3-三氯苯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7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0090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乙草胺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6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6C4C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六氯苯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1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2A15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4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62D1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马拉硫磷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C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6001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敌敌畏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6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709C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溴氰菊酯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D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CD8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五氯酚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CF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5939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2，4，6-三氯酚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F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0B67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邻苯二甲酸二酯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1000μg/mL，正己烷中邻苯二甲酸二(2-乙基)己酯,2ml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8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4924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土臭素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B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7E1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2-甲基异莰醇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B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0FAE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活性炭管中气相色谱法质控（项目待定）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高、低浓度各一支，质控品项目类型根据采购方实际需要提供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A5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提供国家标准物质证书，有效期（要求≥12个月）</w:t>
            </w:r>
          </w:p>
        </w:tc>
      </w:tr>
      <w:tr w14:paraId="51B1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七种苯系物混标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1.0mg/ml，介质是甲醇,2ml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B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</w:tr>
      <w:tr w14:paraId="6F5E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七种苯系物混标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1000ug/ml，（溶剂二硫化碳）,2ml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D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D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</w:tr>
      <w:tr w14:paraId="0744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铅标准溶液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1000ug/ml,20ml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3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提供国家标准物质证书，必须为当年最新定值的标准，且效期为五年</w:t>
            </w:r>
          </w:p>
        </w:tc>
      </w:tr>
      <w:tr w14:paraId="0F73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水中铅质控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中等浓度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8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提供国家标准物质证书，必须为当年最新定值的标准，且效期为五年</w:t>
            </w:r>
          </w:p>
        </w:tc>
      </w:tr>
      <w:tr w14:paraId="0842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水中铝质控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中等浓度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9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提供国家标准物质证书，必须为当年最新定值的标准，且效期为五年</w:t>
            </w:r>
          </w:p>
        </w:tc>
      </w:tr>
      <w:tr w14:paraId="0CB5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1000ug/ml,20ml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1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提供国家标准物质证书，必须为当年最新定值的标准，且效期为五年</w:t>
            </w:r>
          </w:p>
        </w:tc>
      </w:tr>
      <w:tr w14:paraId="60D7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水中锌质控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中等浓度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CB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提供国家标准物质证书，必须为当年最新定值的标准，且效期为五年</w:t>
            </w:r>
          </w:p>
        </w:tc>
      </w:tr>
      <w:tr w14:paraId="488A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F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锰标准溶液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1000ug/ml,20ml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2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提供国家标准物质证书，必须为当年最新定值的标准，且效期为五年</w:t>
            </w:r>
          </w:p>
        </w:tc>
      </w:tr>
      <w:tr w14:paraId="1A5D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水中锰质控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中等浓度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9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提供国家标准物质证书，必须为当年最新定值的标准，且效期为五年</w:t>
            </w:r>
          </w:p>
        </w:tc>
      </w:tr>
      <w:tr w14:paraId="401B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ICP-MS内标混合溶液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Sc、Rh、In、Bi：10 μg/mL，100ml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7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提供国家标准物质证书，必须为当年最新定值的标准，且效期为五年</w:t>
            </w:r>
          </w:p>
        </w:tc>
      </w:tr>
      <w:tr w14:paraId="19E2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尿素（以尿素计）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1.0mg/mL，20ml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5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</w:tr>
      <w:tr w14:paraId="75F6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尿素质控品（以尿素计）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15-30ug/ml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6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</w:tr>
      <w:tr w14:paraId="782C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安捷伦用于ICP-MS 7900的调谐溶液 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1ug/L、500mL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4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调谐液5185-5959</w:t>
            </w:r>
          </w:p>
        </w:tc>
      </w:tr>
      <w:tr w14:paraId="23F6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水中多元素质控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浓度按实验室要求提供，用于水质检测，元素种类尽可能多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8BB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47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甲醇中丙烯酰胺溶液标准物质  SB05-241-2008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1000ug/mL于甲醇 1ml 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8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5DA6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甲醇中13C丙烯酰胺溶液标准物质 1ST001221C3 Firststandard  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1000ug/ml*1ml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B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0EDA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甲醇中呋喃丹(克百威)溶液标准物质GBW(E)081312 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1000ug/mL 1mL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9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6D04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乙醇中灭草松（苯达松）溶液标准样品 SB05-107-2008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100ug/mL 1-2mL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7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3232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甲醇中莠去津/阿特拉津标准品  GSB07-3379-2017 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1000ug/mL 1.2mL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1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2DDF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甲醇中微囊藻毒素LR溶液标准物质GBW(E)081099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2mL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A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5481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甲醇中苯并(a)芘GBW08702 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10μg/mL 1.2mL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2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6997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7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2，4-D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100ug/mL,1ml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DA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607F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1/5高锰酸钾滴定液GBW(E)081604 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500ml/瓶，0.1mol/L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D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5763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1/2草酸钠标准溶液 GBW(E)081605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500ml/瓶，0.1mol/L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A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4A0A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高锰酸盐指数质控样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浓度在1-3mg/L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6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4103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乙二胺四乙酸二钠（EDTA）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0.100mol/L,500ml/瓶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3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680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总硬度质控品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中等浓度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101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3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3B36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缓冲溶液总硬度检测专用BWZ8254-2016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500ml/瓶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01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4D7C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硫代硫酸钠容量分析用溶液标准物质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500mL/瓶；0.1mol/L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C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2D55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氨氮标准溶液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1000ug/ml,20ml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9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7CA4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氨氮质控溶液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中等浓度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F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2C59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氨标准溶液（以氨计）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1.0mg/ml，50ml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89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</w:tr>
      <w:tr w14:paraId="6631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8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氨质控溶液（以氨计）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中等浓度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B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B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</w:tr>
      <w:tr w14:paraId="43D7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16种多环芳烃标准溶液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200ug/ml,1ml/支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9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含有苊、萘、 苊烯 、 蒽、苯并（a）蒽、苯并（a）芘、苯并(b)荧蒽 、苯并[g,h,i]苝、苯并(k)荧蒽、屈、二苯并（a，h）蒽、荧蒽、 茚并(1,2,3-cd)芘、芴、菲、芘。高效液相适用，国家标物中心或有量值溯源证书，介质是乙腈</w:t>
            </w:r>
          </w:p>
        </w:tc>
      </w:tr>
      <w:tr w14:paraId="4209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十氟联苯标准溶液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1000ug/ml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6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国家标物中心或有量值溯源证书，介质是乙腈</w:t>
            </w:r>
          </w:p>
        </w:tc>
      </w:tr>
      <w:tr w14:paraId="4C45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甲醛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1.0mg/mL，20ml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0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</w:tr>
      <w:tr w14:paraId="391C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A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甲醛质控标准溶液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0-2mg/mL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AD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</w:tr>
      <w:tr w14:paraId="24C9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溶固质控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100-300mg/l，100ml，两个不同浓度各4瓶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9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有效期需要五年或此标准的最长效期，提供国家标准物质证书</w:t>
            </w:r>
          </w:p>
        </w:tc>
      </w:tr>
      <w:tr w14:paraId="452F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色谱纯乙腈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4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fisher scientific HPLC级(蓝标)</w:t>
            </w:r>
          </w:p>
        </w:tc>
      </w:tr>
      <w:tr w14:paraId="2E95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2.5ml注射器（带针带活塞密封圈）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5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曙光卫士</w:t>
            </w:r>
          </w:p>
        </w:tc>
      </w:tr>
      <w:tr w14:paraId="0A28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密封袋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加厚，22cm*32cm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77E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03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实验室无尘纸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280张/盒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D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金佰利34155</w:t>
            </w:r>
          </w:p>
        </w:tc>
      </w:tr>
      <w:tr w14:paraId="5871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0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三氯乙酸、二氯乙酸标准溶液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1000mg/L，溶剂水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9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提供国家标准物质证书。需提供市场上能找到最长效期标准物质对应的品牌，且在投标时标注效期时长</w:t>
            </w:r>
          </w:p>
        </w:tc>
      </w:tr>
      <w:tr w14:paraId="4BAB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二氯乙酸质控样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89.1μg/mL，溶剂水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F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7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FA0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三氯乙酸质控样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91.9μg/mL，溶剂水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7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C4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489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硝酸盐氮标准溶液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B41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1.0mg/ml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C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76C3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硝酸盐氮标样/以(N)计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7.17mg/L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9F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B16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硝酸盐氮标样/以(N)计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2.1mg/L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83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4EDB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氯化物标准溶液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E2A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1.0mg/ml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F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5BCA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氯化物质控品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50.1μg/mL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3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26DB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氟化物标准溶液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FAD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1.0mg/ml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6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4623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氟化物质控品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4.18μg/mL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4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3AAD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硫酸盐质控品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44.8μg/mL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0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4E07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硫酸盐标准溶液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FB3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1.0mg/ml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6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DDE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D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氯酸盐质控品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1.34μg/mL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8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7307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氯酸盐标准溶液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D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0E87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高氯酸盐标准溶液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100ug/ml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7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47E0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高氯酸盐质控品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3.99μg/mL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B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7D1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水中草甘膦溶液标准样品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100ug/mL 1mL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6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21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水中草甘膦质控品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70.4μg/mL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7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7BAE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铵盐标准溶液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1000mg/l，100ml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8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5A36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铵盐质控品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3.0μg/mL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9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提供国家标准物质证书。需提供市场上能找到最长效期标准物质对应的品牌</w:t>
            </w:r>
          </w:p>
        </w:tc>
      </w:tr>
      <w:tr w14:paraId="1E4D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砷铈催化分光光度法尿碘试剂盒（化学法）（0-300μg/L）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4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A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A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国标法尿碘检测试剂盒 疾控中心专用尿碘检测试剂盒，操作方法：WS/T107-2016</w:t>
            </w:r>
          </w:p>
        </w:tc>
      </w:tr>
      <w:tr w14:paraId="4E66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砷铈催化分光光度法尿碘试剂盒（化学法）（300-1200μg/L）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EE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A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国标法尿碘检测试剂盒 疾控中心专用尿碘检测试剂盒，操作方法：WS/T107-2016</w:t>
            </w:r>
          </w:p>
        </w:tc>
      </w:tr>
      <w:tr w14:paraId="3EA1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盐碘质控样</w:t>
            </w:r>
          </w:p>
        </w:tc>
        <w:tc>
          <w:tcPr>
            <w:tcW w:w="2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GBW10006、GBW10007</w:t>
            </w: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0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定值单位为中国疾病预防控制中心营养与健康所#国家碘缺乏病参照实验室,提供国家标准物质证书</w:t>
            </w:r>
          </w:p>
        </w:tc>
      </w:tr>
      <w:tr w14:paraId="4897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尿碘质控(0~300μg/L)</w:t>
            </w:r>
          </w:p>
        </w:tc>
        <w:tc>
          <w:tcPr>
            <w:tcW w:w="2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GBW09108、GBWO9110</w:t>
            </w: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5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定值单位为中国疾病预防控制中心营养与健康所#国家碘缺乏病参照实验室,提供国家标准物质证书</w:t>
            </w:r>
          </w:p>
        </w:tc>
      </w:tr>
      <w:tr w14:paraId="6F6D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石英纤维滤膜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whatman，直径90mm，厚度0.45±0.05mm，100片/盒，1851-090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9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5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空气采样滤膜，阻留率&gt;99.7%(对于0.3um的粒子)失重率：≤0.75%，穿透率&lt;0.01%</w:t>
            </w:r>
          </w:p>
        </w:tc>
      </w:tr>
    </w:tbl>
    <w:p w14:paraId="1841F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 w14:paraId="11537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 w14:paraId="5DF37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2.供货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 w14:paraId="15200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3.付款及结算方式：货物交付并验收合格后一次性付清。</w:t>
      </w:r>
    </w:p>
    <w:p w14:paraId="62A7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4.成交人须满足以上技术参数要求，供应商应注意采购人在采购需求中提供的工艺、材料和设备的参考品牌型号或分类号仅起说明作用，并没有任何限制性。供应商在响应文件中可以选用替代品牌型号或分类号，但这些替代要实质上相当于技术规格的要求，并需要特别说明，并提供证明材料。是否满足要求，由竞价小组来评判。</w:t>
      </w:r>
    </w:p>
    <w:p w14:paraId="140B8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5.成交人负责将货物存放至采购人指定地点。</w:t>
      </w:r>
    </w:p>
    <w:p w14:paraId="39A5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7.中标人须指定售后人员，负责解决用户在货物使用中遇到的问题，及时提出解决问题的建议和操作方法。</w:t>
      </w:r>
    </w:p>
    <w:p w14:paraId="0B107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8.售后服务响应时间：如货物出现故障，电话响应无法解决，中标人必须在接电话24小时到现场并解决问题。</w:t>
      </w:r>
    </w:p>
    <w:p w14:paraId="43DD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 w14:paraId="1AB42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bookmarkEnd w:id="0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采购人和相关部门按照国家标准和行业标准进行验收，货物在验收时，成交人应提供发票、第三方检测报告、产品技术白皮书、产品使用说明书等必要文件或其他文件。</w:t>
      </w:r>
    </w:p>
    <w:p w14:paraId="1C7CC0D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0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仿宋"/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2025-03-12T06:10:23Z</dcterms:created>
  <dc:creator>Administrator</dc:creator>
  <cp:lastModifiedBy>周敏</cp:lastModifiedBy>
  <dcterms:modified xsi:type="dcterms:W3CDTF">2025-03-12T06:10:56Z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eyJoZGlkIjoiOTY0NjBjMDRkMTI4NDg4ZjUxMDc3ODI1NmIwYjQyNjgiLCJ1c2VySWQiOiIzNjExNTk2MDQifQ==</vt:lpwstr>
  </property>
  <property fmtid="{D5CDD505-2E9C-101B-9397-08002B2CF9AE}" pid="4" name="ICV">
    <vt:lpwstr>4DAEAC4C012B418CAD9A7CBFD390CF05_12</vt:lpwstr>
  </property>
</Properties>
</file>