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采购需求</w:t>
      </w:r>
    </w:p>
    <w:p w14:paraId="4C3E8209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一、商务条款</w:t>
      </w:r>
    </w:p>
    <w:tbl>
      <w:tblPr>
        <w:tblStyle w:val="5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87"/>
        <w:gridCol w:w="5447"/>
      </w:tblGrid>
      <w:tr w14:paraId="3FC1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6" w:type="pct"/>
            <w:vAlign w:val="center"/>
          </w:tcPr>
          <w:p w14:paraId="209C5CEF"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2" w:type="pct"/>
            <w:vAlign w:val="center"/>
          </w:tcPr>
          <w:p w14:paraId="5F404222"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</w:t>
            </w:r>
          </w:p>
        </w:tc>
        <w:tc>
          <w:tcPr>
            <w:tcW w:w="3241" w:type="pct"/>
            <w:vAlign w:val="center"/>
          </w:tcPr>
          <w:p w14:paraId="788D914D"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 w14:paraId="5B4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1430C8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2" w:type="pct"/>
            <w:vAlign w:val="center"/>
          </w:tcPr>
          <w:p w14:paraId="41D4B8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241" w:type="pct"/>
            <w:vAlign w:val="center"/>
          </w:tcPr>
          <w:p w14:paraId="513C6AC0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成交供应商供货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（服务）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完成，经采购人验收合格后一次性付清合同价款。</w:t>
            </w:r>
          </w:p>
        </w:tc>
      </w:tr>
      <w:tr w14:paraId="3B8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717B3D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2" w:type="pct"/>
            <w:vAlign w:val="center"/>
          </w:tcPr>
          <w:p w14:paraId="3D2CB2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3241" w:type="pct"/>
            <w:vAlign w:val="center"/>
          </w:tcPr>
          <w:p w14:paraId="09501581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采购人指定地点</w:t>
            </w:r>
          </w:p>
        </w:tc>
      </w:tr>
      <w:tr w14:paraId="7E39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30053A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42" w:type="pct"/>
            <w:vAlign w:val="center"/>
          </w:tcPr>
          <w:p w14:paraId="581343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期限</w:t>
            </w:r>
          </w:p>
        </w:tc>
        <w:tc>
          <w:tcPr>
            <w:tcW w:w="3241" w:type="pct"/>
            <w:vAlign w:val="center"/>
          </w:tcPr>
          <w:p w14:paraId="65A42596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合同签订之日起按采购人需求分批次供货，直至供货结束。</w:t>
            </w:r>
          </w:p>
        </w:tc>
      </w:tr>
    </w:tbl>
    <w:p w14:paraId="286A7EA1">
      <w:pPr>
        <w:spacing w:line="360" w:lineRule="auto"/>
        <w:ind w:firstLine="435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bookmarkStart w:id="0" w:name="_Toc490682725"/>
      <w:bookmarkStart w:id="1" w:name="_Toc22728"/>
      <w:bookmarkStart w:id="2" w:name="_Toc10379"/>
      <w:bookmarkStart w:id="3" w:name="_Toc2006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技术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55"/>
        <w:gridCol w:w="3259"/>
        <w:gridCol w:w="1227"/>
        <w:gridCol w:w="941"/>
        <w:gridCol w:w="860"/>
      </w:tblGrid>
      <w:tr w14:paraId="4F79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0" w:type="dxa"/>
            <w:vAlign w:val="center"/>
          </w:tcPr>
          <w:p w14:paraId="610499B3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名  称</w:t>
            </w:r>
          </w:p>
        </w:tc>
        <w:tc>
          <w:tcPr>
            <w:tcW w:w="4214" w:type="dxa"/>
            <w:gridSpan w:val="2"/>
            <w:vAlign w:val="center"/>
          </w:tcPr>
          <w:p w14:paraId="6D9B6EA7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     数</w:t>
            </w:r>
          </w:p>
        </w:tc>
        <w:tc>
          <w:tcPr>
            <w:tcW w:w="1227" w:type="dxa"/>
            <w:vAlign w:val="center"/>
          </w:tcPr>
          <w:p w14:paraId="28FE6BEB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规格</w:t>
            </w:r>
          </w:p>
        </w:tc>
        <w:tc>
          <w:tcPr>
            <w:tcW w:w="941" w:type="dxa"/>
            <w:vAlign w:val="center"/>
          </w:tcPr>
          <w:p w14:paraId="34D76C7E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860" w:type="dxa"/>
            <w:vAlign w:val="center"/>
          </w:tcPr>
          <w:p w14:paraId="39B61DDF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数量</w:t>
            </w:r>
          </w:p>
        </w:tc>
      </w:tr>
      <w:tr w14:paraId="4AB4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118FFB3A">
            <w:pPr>
              <w:pStyle w:val="3"/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人类免疫缺陷病毒 (HIV)1型抗体血清标准物质</w:t>
            </w:r>
          </w:p>
        </w:tc>
        <w:tc>
          <w:tcPr>
            <w:tcW w:w="955" w:type="dxa"/>
            <w:vAlign w:val="center"/>
          </w:tcPr>
          <w:p w14:paraId="20EC09D9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浓度：8NCU</w:t>
            </w:r>
          </w:p>
        </w:tc>
        <w:tc>
          <w:tcPr>
            <w:tcW w:w="3259" w:type="dxa"/>
            <w:vMerge w:val="restart"/>
          </w:tcPr>
          <w:p w14:paraId="72FE9B07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1.稳定性：在2-8℃环境中，可稳定 6 个月；-20±5℃环境中，可稳定 24 个月。</w:t>
            </w:r>
          </w:p>
          <w:p w14:paraId="1CCB5CC6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2.性状：液体血清。</w:t>
            </w:r>
          </w:p>
          <w:p w14:paraId="4ECE96C1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3.即用性：开盖即用，无需稀释。</w:t>
            </w:r>
          </w:p>
          <w:p w14:paraId="045F65F7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4.定值方法：选用市场上应用比较广泛、试剂性能比较优良的 3～5 家检测试剂盒检测，以卫生部临床检验中心的标准物质（需提供标准物质定级证书）做溯源比对，通过抗体检测，确定待测标本的含量。</w:t>
            </w:r>
          </w:p>
          <w:p w14:paraId="191DBA67">
            <w:pPr>
              <w:pStyle w:val="3"/>
              <w:bidi w:val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5.适用性：适用于目前常见国内外厂家的胶体金法，乳胶法，胶体硒法等试剂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07DB090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</w:rPr>
              <w:t>到货有效期≥18个月</w:t>
            </w:r>
          </w:p>
        </w:tc>
        <w:tc>
          <w:tcPr>
            <w:tcW w:w="1227" w:type="dxa"/>
            <w:vAlign w:val="center"/>
          </w:tcPr>
          <w:p w14:paraId="2E0E69E4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500微升/支</w:t>
            </w:r>
          </w:p>
        </w:tc>
        <w:tc>
          <w:tcPr>
            <w:tcW w:w="941" w:type="dxa"/>
            <w:vAlign w:val="center"/>
          </w:tcPr>
          <w:p w14:paraId="7F747161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支</w:t>
            </w:r>
          </w:p>
        </w:tc>
        <w:tc>
          <w:tcPr>
            <w:tcW w:w="860" w:type="dxa"/>
            <w:vAlign w:val="center"/>
          </w:tcPr>
          <w:p w14:paraId="5038AB74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1566</w:t>
            </w:r>
          </w:p>
        </w:tc>
      </w:tr>
      <w:tr w14:paraId="09D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80" w:type="dxa"/>
            <w:vAlign w:val="center"/>
          </w:tcPr>
          <w:p w14:paraId="2049F5BD">
            <w:pPr>
              <w:pStyle w:val="3"/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梅毒螺旋体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TP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抗体 血清标准物质</w:t>
            </w:r>
          </w:p>
        </w:tc>
        <w:tc>
          <w:tcPr>
            <w:tcW w:w="955" w:type="dxa"/>
            <w:vAlign w:val="center"/>
          </w:tcPr>
          <w:p w14:paraId="663202DC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浓度：80MIU</w:t>
            </w:r>
          </w:p>
        </w:tc>
        <w:tc>
          <w:tcPr>
            <w:tcW w:w="3259" w:type="dxa"/>
            <w:vMerge w:val="continue"/>
          </w:tcPr>
          <w:p w14:paraId="49BB57DE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1227" w:type="dxa"/>
            <w:vAlign w:val="center"/>
          </w:tcPr>
          <w:p w14:paraId="2B4C5DC3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500微升/支</w:t>
            </w:r>
          </w:p>
        </w:tc>
        <w:tc>
          <w:tcPr>
            <w:tcW w:w="941" w:type="dxa"/>
            <w:vAlign w:val="center"/>
          </w:tcPr>
          <w:p w14:paraId="0158C767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</w:t>
            </w:r>
          </w:p>
        </w:tc>
        <w:tc>
          <w:tcPr>
            <w:tcW w:w="860" w:type="dxa"/>
            <w:vAlign w:val="center"/>
          </w:tcPr>
          <w:p w14:paraId="0E7C52A6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1315</w:t>
            </w:r>
          </w:p>
        </w:tc>
      </w:tr>
      <w:tr w14:paraId="23CC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0" w:type="dxa"/>
            <w:vAlign w:val="center"/>
          </w:tcPr>
          <w:p w14:paraId="017AA63C">
            <w:pPr>
              <w:pStyle w:val="3"/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乙型肝炎病毒表面抗原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HBSAg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血清标准物质</w:t>
            </w:r>
          </w:p>
        </w:tc>
        <w:tc>
          <w:tcPr>
            <w:tcW w:w="955" w:type="dxa"/>
            <w:vAlign w:val="center"/>
          </w:tcPr>
          <w:p w14:paraId="439CCF27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浓度：64IU</w:t>
            </w:r>
          </w:p>
        </w:tc>
        <w:tc>
          <w:tcPr>
            <w:tcW w:w="3259" w:type="dxa"/>
            <w:vMerge w:val="continue"/>
          </w:tcPr>
          <w:p w14:paraId="13B76825">
            <w:pPr>
              <w:pStyle w:val="3"/>
              <w:bidi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1227" w:type="dxa"/>
            <w:vAlign w:val="center"/>
          </w:tcPr>
          <w:p w14:paraId="3AE8CCA1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500微升/支</w:t>
            </w:r>
          </w:p>
        </w:tc>
        <w:tc>
          <w:tcPr>
            <w:tcW w:w="941" w:type="dxa"/>
            <w:vAlign w:val="center"/>
          </w:tcPr>
          <w:p w14:paraId="134A50C0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</w:t>
            </w:r>
          </w:p>
        </w:tc>
        <w:tc>
          <w:tcPr>
            <w:tcW w:w="860" w:type="dxa"/>
            <w:vAlign w:val="center"/>
          </w:tcPr>
          <w:p w14:paraId="50350001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1566</w:t>
            </w:r>
          </w:p>
        </w:tc>
      </w:tr>
    </w:tbl>
    <w:p w14:paraId="6BBD64E6">
      <w:pPr>
        <w:jc w:val="both"/>
        <w:rPr>
          <w:rFonts w:hint="default"/>
          <w:sz w:val="18"/>
          <w:szCs w:val="18"/>
          <w:lang w:val="en-US" w:eastAsia="zh-CN"/>
        </w:rPr>
      </w:pPr>
    </w:p>
    <w:p w14:paraId="208AE4C0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三、其他说明</w:t>
      </w:r>
    </w:p>
    <w:p w14:paraId="28F3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bookmarkStart w:id="4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75573A41"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4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szCs w:val="2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2026-01-04T04:51:39Z</dcterms:created>
  <dc:creator>Administrator</dc:creator>
  <cp:lastModifiedBy>周敏</cp:lastModifiedBy>
  <dcterms:modified xsi:type="dcterms:W3CDTF">2026-01-04T04:51:55Z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E9D90C26C4FD414ABC0EF33EE1E9E70E_12</vt:lpwstr>
  </property>
</Properties>
</file>