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F9E58">
      <w:pPr>
        <w:pStyle w:val="2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采购需求</w:t>
      </w:r>
    </w:p>
    <w:p w14:paraId="2125754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lang w:val="zh-CN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lang w:val="en-US" w:eastAsia="zh-CN" w:bidi="ar"/>
        </w:rPr>
        <w:t>一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lang w:val="zh-CN" w:eastAsia="zh-CN" w:bidi="ar"/>
        </w:rPr>
        <w:t>、商务要求</w:t>
      </w:r>
    </w:p>
    <w:tbl>
      <w:tblPr>
        <w:tblStyle w:val="5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2031"/>
        <w:gridCol w:w="5578"/>
      </w:tblGrid>
      <w:tr w14:paraId="0899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82" w:type="pct"/>
            <w:noWrap w:val="0"/>
            <w:vAlign w:val="center"/>
          </w:tcPr>
          <w:p w14:paraId="25522F9E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highlight w:val="none"/>
              </w:rPr>
              <w:t>序号</w:t>
            </w:r>
          </w:p>
        </w:tc>
        <w:tc>
          <w:tcPr>
            <w:tcW w:w="1179" w:type="pct"/>
            <w:noWrap w:val="0"/>
            <w:vAlign w:val="center"/>
          </w:tcPr>
          <w:p w14:paraId="1C08F56E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  <w:t>条款名称</w:t>
            </w:r>
          </w:p>
        </w:tc>
        <w:tc>
          <w:tcPr>
            <w:tcW w:w="3238" w:type="pct"/>
            <w:noWrap w:val="0"/>
            <w:vAlign w:val="center"/>
          </w:tcPr>
          <w:p w14:paraId="342389A0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  <w:t>内容、说明与要求</w:t>
            </w:r>
          </w:p>
        </w:tc>
      </w:tr>
      <w:tr w14:paraId="60A6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82" w:type="pct"/>
            <w:noWrap w:val="0"/>
            <w:vAlign w:val="center"/>
          </w:tcPr>
          <w:p w14:paraId="5A35E1BF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highlight w:val="none"/>
              </w:rPr>
              <w:t>1</w:t>
            </w:r>
          </w:p>
        </w:tc>
        <w:tc>
          <w:tcPr>
            <w:tcW w:w="1179" w:type="pct"/>
            <w:noWrap w:val="0"/>
            <w:vAlign w:val="center"/>
          </w:tcPr>
          <w:p w14:paraId="75FB447A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</w:rPr>
              <w:t>付款方式</w:t>
            </w:r>
          </w:p>
        </w:tc>
        <w:tc>
          <w:tcPr>
            <w:tcW w:w="3238" w:type="pct"/>
            <w:noWrap w:val="0"/>
            <w:vAlign w:val="center"/>
          </w:tcPr>
          <w:p w14:paraId="0FA72AFB">
            <w:pPr>
              <w:pStyle w:val="8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  <w:u w:val="none"/>
                <w:lang w:eastAsia="zh-CN"/>
              </w:rPr>
              <w:t>所有机械供货完成并验收合格后一次性付款。</w:t>
            </w:r>
          </w:p>
          <w:p w14:paraId="6BEF2431">
            <w:pPr>
              <w:pStyle w:val="8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  <w:u w:val="none"/>
                <w:lang w:eastAsia="zh-CN"/>
              </w:rPr>
              <w:t>注：成交人须提供合法增值税专用发票。</w:t>
            </w:r>
          </w:p>
        </w:tc>
      </w:tr>
      <w:tr w14:paraId="18EF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82" w:type="pct"/>
            <w:noWrap w:val="0"/>
            <w:vAlign w:val="center"/>
          </w:tcPr>
          <w:p w14:paraId="57424BCB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highlight w:val="none"/>
              </w:rPr>
              <w:t>2</w:t>
            </w:r>
          </w:p>
        </w:tc>
        <w:tc>
          <w:tcPr>
            <w:tcW w:w="1179" w:type="pct"/>
            <w:noWrap w:val="0"/>
            <w:vAlign w:val="center"/>
          </w:tcPr>
          <w:p w14:paraId="22EF1F71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  <w:lang w:eastAsia="zh-CN"/>
              </w:rPr>
              <w:t>供货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</w:rPr>
              <w:t>地点</w:t>
            </w:r>
          </w:p>
        </w:tc>
        <w:tc>
          <w:tcPr>
            <w:tcW w:w="3238" w:type="pct"/>
            <w:noWrap w:val="0"/>
            <w:vAlign w:val="center"/>
          </w:tcPr>
          <w:p w14:paraId="16779D58">
            <w:pPr>
              <w:pStyle w:val="8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u w:val="none"/>
                <w:lang w:val="en-US" w:eastAsia="zh-CN"/>
              </w:rPr>
              <w:t xml:space="preserve">采购人指定地点 </w:t>
            </w:r>
          </w:p>
        </w:tc>
      </w:tr>
      <w:tr w14:paraId="3BDB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82" w:type="pct"/>
            <w:noWrap w:val="0"/>
            <w:vAlign w:val="center"/>
          </w:tcPr>
          <w:p w14:paraId="1E569E71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highlight w:val="none"/>
              </w:rPr>
              <w:t>3</w:t>
            </w:r>
          </w:p>
        </w:tc>
        <w:tc>
          <w:tcPr>
            <w:tcW w:w="1179" w:type="pct"/>
            <w:noWrap w:val="0"/>
            <w:vAlign w:val="center"/>
          </w:tcPr>
          <w:p w14:paraId="1C7B5E9B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  <w:lang w:eastAsia="zh-CN"/>
              </w:rPr>
              <w:t>合同履行期限</w:t>
            </w:r>
          </w:p>
        </w:tc>
        <w:tc>
          <w:tcPr>
            <w:tcW w:w="3238" w:type="pct"/>
            <w:noWrap w:val="0"/>
            <w:vAlign w:val="center"/>
          </w:tcPr>
          <w:p w14:paraId="0D1CF7FF">
            <w:pPr>
              <w:pStyle w:val="8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8"/>
                <w:u w:val="none"/>
                <w:lang w:val="en-US" w:eastAsia="zh-CN" w:bidi="ar-SA"/>
              </w:rPr>
              <w:t>自合同签订之日起5个工作日内供货。</w:t>
            </w:r>
          </w:p>
        </w:tc>
      </w:tr>
    </w:tbl>
    <w:tbl>
      <w:tblPr>
        <w:tblStyle w:val="5"/>
        <w:tblpPr w:leftFromText="180" w:rightFromText="180" w:vertAnchor="text" w:horzAnchor="page" w:tblpXSpec="center" w:tblpY="494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620"/>
        <w:gridCol w:w="3026"/>
        <w:gridCol w:w="592"/>
        <w:gridCol w:w="1216"/>
        <w:gridCol w:w="1477"/>
      </w:tblGrid>
      <w:tr w14:paraId="0586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</w:tc>
      </w:tr>
      <w:tr w14:paraId="7BF1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打草机（背负式割灌机）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B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1.动力：二冲程汽油机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2.排量：≥30.5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3.功率：≥1.3kW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4.背负系统：透气海绵背带，减震双肩结构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5.切割附件：尼龙打草绳+金属刀片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6.启动：反冲手拉启动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7.净重：≤6.3kg（不含刀片）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</w:tr>
      <w:tr w14:paraId="3C0A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绿篱机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E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1.动力：二冲程       刀片：双刃刀片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2.切割宽度：≥650mm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3.手柄：90°旋转调节，防滑橡胶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4.净重：≤5.1kg（不含燃油）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2915</w:t>
            </w:r>
          </w:p>
        </w:tc>
      </w:tr>
      <w:tr w14:paraId="1D8B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乘坐式割草机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3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1.驱动：四轮自走式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2.切割宽度：≥:125cm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3.动力：汽油发动机，功率≥18kW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4.切割高度：30-110mm（可调）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5.底盘：钢制底盘，防缠绕设计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28600</w:t>
            </w:r>
          </w:p>
        </w:tc>
      </w:tr>
      <w:tr w14:paraId="5119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锂电吹风机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B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1.电池：锂离子电池，标称电压≥21V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2.风量：≥1300m³/h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3.风速：≥270km/h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4.续航：满电连续工作≥60分钟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5.重量：≤2.1kg（含电池）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 w14:paraId="2CC8F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B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1.配套动力：四冲程汽油机，功率≥3.0kW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2.流量：≥25m³/h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3.扬程：≥22m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4.吸程：≥5m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5.进出口口径：50mm（2寸）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6.净重：≤26kg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</w:tr>
      <w:tr w14:paraId="4C29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打草头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E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1.适配性：与所投打草机/割灌机完全适配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2.材质：高强度尼龙绳或合金钢刀片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3.要求：安装便捷，更换周期长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一个年度按需采购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</w:tr>
      <w:tr w14:paraId="6569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机油（二冲程）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4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1.规格：二冲程（API TC级，配比50:1）；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2.容量：900ml/瓶（统一包装）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3.要求：全合成配方，耐高温，适配所有汽油机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一个年度按需采购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 w14:paraId="34B4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4T机油（四冲程专用）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7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1.规格：SAE 10W-40，API SN级及以上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2.类型：全合成机油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3.容量：650ml/瓶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4.要求：长效清洁，减少积碳，适配四冲程发动机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一个年度按需采购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</w:tbl>
    <w:p w14:paraId="3B64E289">
      <w:pPr>
        <w:rPr>
          <w:rFonts w:hint="eastAsia" w:ascii="仿宋" w:hAnsi="仿宋" w:eastAsia="仿宋" w:cs="仿宋"/>
          <w:color w:val="1D1D2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说明：</w:t>
      </w:r>
      <w:r>
        <w:rPr>
          <w:rFonts w:hint="eastAsia" w:ascii="仿宋" w:hAnsi="仿宋" w:eastAsia="仿宋" w:cs="仿宋"/>
          <w:color w:val="1D1D20"/>
          <w:kern w:val="2"/>
          <w:sz w:val="28"/>
          <w:szCs w:val="28"/>
          <w:highlight w:val="none"/>
          <w:lang w:val="zh-CN" w:eastAsia="zh-CN" w:bidi="ar-SA"/>
        </w:rPr>
        <w:t>本表中的数量为预计采购量，实际以采购人现场实际需要数量为准。</w:t>
      </w:r>
    </w:p>
    <w:p w14:paraId="133F5A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lang w:val="en-US" w:eastAsia="zh-CN" w:bidi="ar"/>
        </w:rPr>
        <w:t>二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lang w:val="zh-CN" w:bidi="ar"/>
        </w:rPr>
        <w:t>、设备技术参数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lang w:val="en-US" w:eastAsia="zh-CN" w:bidi="ar"/>
        </w:rPr>
        <w:t>要求</w:t>
      </w:r>
    </w:p>
    <w:p w14:paraId="1523077C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</w:p>
    <w:p w14:paraId="7FD5488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1D1D20"/>
          <w:sz w:val="28"/>
          <w:szCs w:val="28"/>
          <w:highlight w:val="none"/>
          <w:lang w:val="en-US" w:eastAsia="zh-CN"/>
        </w:rPr>
        <w:t>本项目为单价报价，供应商可以兼投兼中，分项报价最低者中标，例如序号1和序号2可以为不同投标供应商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。</w:t>
      </w:r>
    </w:p>
    <w:p w14:paraId="2942D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2.供货地点：采购人指定地点。</w:t>
      </w:r>
    </w:p>
    <w:p w14:paraId="5FD0C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本项目采购人不组织集中踏勘现场。投标供应商自行组织现场踏勘，如有疑义，均应于竞价文件中列明的网上询问截止时间前提交答疑。</w:t>
      </w:r>
    </w:p>
    <w:p w14:paraId="43345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在现场考察过程中，投标人如果发生人身伤亡、财物或其他损失，不论何种原因，采购人均不负责。投标供应商未参加现场踏勘而不能获取准确的现场资料，由此可能产生的错误判断给投标人造成的损失由投标人自行承担。</w:t>
      </w:r>
    </w:p>
    <w:p w14:paraId="30060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4.验收方法及标准：按国家，行业技术标准和规范验收。</w:t>
      </w:r>
    </w:p>
    <w:p w14:paraId="2D876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 xml:space="preserve">5.其他要求 </w:t>
      </w:r>
    </w:p>
    <w:p w14:paraId="15DC0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（1）货物质量：中标人提供的货物必须是全新、原装、合格正品，完全符合国家规定的质量标准和厂方的标准。货物完好，配件齐全。</w:t>
      </w:r>
    </w:p>
    <w:p w14:paraId="2798E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（2）保修及售后服务：依据商品的保修条款及售后服务条款，提供原厂质保，质保期按照国家规定，免费质保期从货物验收合格后算起。</w:t>
      </w:r>
    </w:p>
    <w:p w14:paraId="495AE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3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qFormat/>
    <w:uiPriority w:val="99"/>
    <w:rPr>
      <w:rFonts w:ascii="宋体" w:hAnsi="Courier New" w:eastAsia="宋体" w:cs="宋体"/>
      <w:szCs w:val="22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&amp;L"/>
    <w:basedOn w:val="4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8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character" w:customStyle="1" w:styleId="9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2026-04-27T00:58:49Z</dcterms:created>
  <dc:creator>Administrator</dc:creator>
  <cp:lastModifiedBy>周敏</cp:lastModifiedBy>
  <dcterms:modified xsi:type="dcterms:W3CDTF">2026-04-27T00:59:07Z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eyJoZGlkIjoiOTY0NjBjMDRkMTI4NDg4ZjUxMDc3ODI1NmIwYjQyNjgiLCJ1c2VySWQiOiIzNjExNTk2MDQifQ==</vt:lpwstr>
  </property>
  <property fmtid="{D5CDD505-2E9C-101B-9397-08002B2CF9AE}" pid="4" name="ICV">
    <vt:lpwstr>526FC94B688C4C7BB34D82FF416055AC_12</vt:lpwstr>
  </property>
</Properties>
</file>