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B9A0D0">
      <w:pPr>
        <w:keepNext/>
        <w:keepLines/>
        <w:spacing w:before="260" w:after="260" w:line="416" w:lineRule="auto"/>
        <w:outlineLvl w:val="2"/>
        <w:rPr>
          <w:rFonts w:hint="eastAsia" w:ascii="宋体" w:hAnsi="宋体" w:eastAsia="宋体" w:cs="宋体"/>
          <w:bCs/>
          <w:color w:val="auto"/>
          <w:sz w:val="32"/>
          <w:szCs w:val="32"/>
          <w:highlight w:val="none"/>
        </w:rPr>
      </w:pPr>
      <w:bookmarkStart w:id="45" w:name="_GoBack"/>
      <w:bookmarkEnd w:id="45"/>
      <w:r>
        <w:rPr>
          <w:rFonts w:hint="eastAsia" w:ascii="宋体" w:hAnsi="宋体" w:eastAsia="宋体" w:cs="宋体"/>
          <w:bCs/>
          <w:color w:val="auto"/>
          <w:sz w:val="32"/>
          <w:szCs w:val="32"/>
          <w:highlight w:val="none"/>
        </w:rPr>
        <w:t>一、</w:t>
      </w:r>
      <w:r>
        <w:rPr>
          <w:rFonts w:hint="eastAsia" w:ascii="宋体" w:hAnsi="宋体" w:eastAsia="宋体" w:cs="宋体"/>
          <w:bCs/>
          <w:color w:val="auto"/>
          <w:sz w:val="32"/>
          <w:szCs w:val="32"/>
          <w:highlight w:val="none"/>
          <w:lang w:val="en-US" w:eastAsia="zh-CN"/>
        </w:rPr>
        <w:t>项目需求</w:t>
      </w:r>
      <w:r>
        <w:rPr>
          <w:rFonts w:hint="eastAsia" w:ascii="宋体" w:hAnsi="宋体" w:eastAsia="宋体" w:cs="宋体"/>
          <w:bCs/>
          <w:color w:val="auto"/>
          <w:sz w:val="32"/>
          <w:szCs w:val="32"/>
          <w:highlight w:val="none"/>
        </w:rPr>
        <w:t>前附表</w:t>
      </w:r>
    </w:p>
    <w:tbl>
      <w:tblPr>
        <w:tblStyle w:val="3"/>
        <w:tblW w:w="47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5"/>
        <w:gridCol w:w="5709"/>
      </w:tblGrid>
      <w:tr w14:paraId="14CE9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460" w:type="pct"/>
            <w:vAlign w:val="center"/>
          </w:tcPr>
          <w:p w14:paraId="5963BB46">
            <w:pPr>
              <w:spacing w:line="360" w:lineRule="auto"/>
              <w:jc w:val="center"/>
              <w:rPr>
                <w:rFonts w:hint="eastAsia" w:ascii="宋体" w:hAnsi="宋体" w:eastAsia="宋体" w:cs="宋体"/>
                <w:b/>
                <w:color w:val="auto"/>
                <w:sz w:val="24"/>
                <w:szCs w:val="24"/>
                <w:highlight w:val="none"/>
                <w:u w:val="none"/>
              </w:rPr>
            </w:pPr>
            <w:r>
              <w:rPr>
                <w:rFonts w:hint="eastAsia" w:ascii="宋体" w:hAnsi="宋体" w:eastAsia="宋体" w:cs="宋体"/>
                <w:b/>
                <w:color w:val="auto"/>
                <w:sz w:val="24"/>
                <w:szCs w:val="24"/>
                <w:highlight w:val="none"/>
                <w:u w:val="none"/>
              </w:rPr>
              <w:t>项目名称</w:t>
            </w:r>
          </w:p>
        </w:tc>
        <w:tc>
          <w:tcPr>
            <w:tcW w:w="3539" w:type="pct"/>
            <w:vAlign w:val="center"/>
          </w:tcPr>
          <w:p w14:paraId="6A77A7C1">
            <w:pPr>
              <w:autoSpaceDE w:val="0"/>
              <w:autoSpaceDN w:val="0"/>
              <w:adjustRightInd w:val="0"/>
              <w:spacing w:line="360" w:lineRule="auto"/>
              <w:jc w:val="left"/>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安庆师范大学信息化建设与管理处2026年校园卡采购</w:t>
            </w:r>
          </w:p>
        </w:tc>
      </w:tr>
      <w:tr w14:paraId="79506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460" w:type="pct"/>
            <w:vAlign w:val="center"/>
          </w:tcPr>
          <w:p w14:paraId="6F139570">
            <w:pPr>
              <w:spacing w:line="360" w:lineRule="auto"/>
              <w:jc w:val="center"/>
              <w:rPr>
                <w:rFonts w:hint="eastAsia" w:ascii="宋体" w:hAnsi="宋体" w:eastAsia="宋体" w:cs="宋体"/>
                <w:b/>
                <w:color w:val="auto"/>
                <w:sz w:val="24"/>
                <w:szCs w:val="24"/>
                <w:highlight w:val="none"/>
                <w:u w:val="none"/>
                <w:lang w:val="en-US" w:eastAsia="zh-CN"/>
              </w:rPr>
            </w:pPr>
            <w:r>
              <w:rPr>
                <w:rFonts w:hint="eastAsia" w:ascii="宋体" w:hAnsi="宋体" w:eastAsia="宋体" w:cs="宋体"/>
                <w:b/>
                <w:color w:val="auto"/>
                <w:sz w:val="24"/>
                <w:szCs w:val="24"/>
                <w:highlight w:val="none"/>
                <w:u w:val="none"/>
              </w:rPr>
              <w:t>项目预算</w:t>
            </w:r>
            <w:r>
              <w:rPr>
                <w:rFonts w:hint="eastAsia" w:ascii="宋体" w:hAnsi="宋体" w:eastAsia="宋体" w:cs="宋体"/>
                <w:b/>
                <w:color w:val="auto"/>
                <w:sz w:val="24"/>
                <w:szCs w:val="24"/>
                <w:highlight w:val="none"/>
                <w:u w:val="none"/>
                <w:lang w:eastAsia="zh-CN"/>
              </w:rPr>
              <w:t>（</w:t>
            </w:r>
            <w:r>
              <w:rPr>
                <w:rFonts w:hint="eastAsia" w:ascii="宋体" w:hAnsi="宋体" w:eastAsia="宋体" w:cs="宋体"/>
                <w:b/>
                <w:color w:val="auto"/>
                <w:sz w:val="24"/>
                <w:szCs w:val="24"/>
                <w:highlight w:val="none"/>
                <w:u w:val="none"/>
                <w:lang w:val="en-US" w:eastAsia="zh-CN"/>
              </w:rPr>
              <w:t>最高限价）</w:t>
            </w:r>
          </w:p>
        </w:tc>
        <w:tc>
          <w:tcPr>
            <w:tcW w:w="3539" w:type="pct"/>
            <w:vAlign w:val="center"/>
          </w:tcPr>
          <w:p w14:paraId="49774F94">
            <w:pPr>
              <w:autoSpaceDE w:val="0"/>
              <w:autoSpaceDN w:val="0"/>
              <w:adjustRightInd w:val="0"/>
              <w:spacing w:line="360" w:lineRule="auto"/>
              <w:jc w:val="left"/>
              <w:rPr>
                <w:rFonts w:hint="eastAsia" w:ascii="宋体" w:hAnsi="宋体" w:eastAsia="宋体" w:cs="宋体"/>
                <w:color w:val="auto"/>
                <w:sz w:val="24"/>
                <w:szCs w:val="24"/>
                <w:highlight w:val="none"/>
                <w:u w:val="none"/>
                <w:lang w:val="en-US" w:eastAsia="zh-CN"/>
              </w:rPr>
            </w:pPr>
            <w:r>
              <w:rPr>
                <w:rFonts w:hint="eastAsia" w:ascii="仿宋" w:hAnsi="仿宋" w:eastAsia="仿宋"/>
                <w:sz w:val="24"/>
              </w:rPr>
              <w:t>1</w:t>
            </w:r>
            <w:r>
              <w:rPr>
                <w:rFonts w:ascii="仿宋" w:hAnsi="仿宋" w:eastAsia="仿宋"/>
                <w:sz w:val="24"/>
              </w:rPr>
              <w:t>5.6</w:t>
            </w:r>
            <w:r>
              <w:rPr>
                <w:rFonts w:hint="eastAsia" w:ascii="宋体" w:hAnsi="宋体" w:eastAsia="宋体" w:cs="宋体"/>
                <w:color w:val="auto"/>
                <w:sz w:val="24"/>
                <w:szCs w:val="24"/>
                <w:highlight w:val="none"/>
                <w:u w:val="none"/>
                <w:lang w:val="en-US" w:eastAsia="zh-CN"/>
              </w:rPr>
              <w:t>万元</w:t>
            </w:r>
          </w:p>
        </w:tc>
      </w:tr>
      <w:tr w14:paraId="1F9FE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460" w:type="pct"/>
            <w:vAlign w:val="center"/>
          </w:tcPr>
          <w:p w14:paraId="16F1E1F4">
            <w:pPr>
              <w:spacing w:line="360" w:lineRule="auto"/>
              <w:jc w:val="center"/>
              <w:rPr>
                <w:rFonts w:hint="eastAsia" w:ascii="宋体" w:hAnsi="宋体" w:eastAsia="宋体" w:cs="宋体"/>
                <w:b/>
                <w:color w:val="auto"/>
                <w:sz w:val="24"/>
                <w:szCs w:val="24"/>
                <w:highlight w:val="none"/>
                <w:u w:val="none"/>
              </w:rPr>
            </w:pPr>
            <w:r>
              <w:rPr>
                <w:rFonts w:hint="eastAsia" w:ascii="宋体" w:hAnsi="宋体" w:eastAsia="宋体" w:cs="宋体"/>
                <w:b/>
                <w:color w:val="auto"/>
                <w:sz w:val="24"/>
                <w:szCs w:val="24"/>
                <w:highlight w:val="none"/>
                <w:u w:val="none"/>
              </w:rPr>
              <w:t>项目概况</w:t>
            </w:r>
          </w:p>
        </w:tc>
        <w:tc>
          <w:tcPr>
            <w:tcW w:w="3539" w:type="pct"/>
            <w:vAlign w:val="center"/>
          </w:tcPr>
          <w:p w14:paraId="25C22898">
            <w:pPr>
              <w:autoSpaceDE w:val="0"/>
              <w:autoSpaceDN w:val="0"/>
              <w:adjustRightInd w:val="0"/>
              <w:spacing w:line="360" w:lineRule="auto"/>
              <w:jc w:val="left"/>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详见采购需求</w:t>
            </w:r>
          </w:p>
        </w:tc>
      </w:tr>
      <w:tr w14:paraId="6477F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460" w:type="pct"/>
            <w:vAlign w:val="center"/>
          </w:tcPr>
          <w:p w14:paraId="3382734A">
            <w:pPr>
              <w:spacing w:line="360" w:lineRule="auto"/>
              <w:jc w:val="center"/>
              <w:rPr>
                <w:rFonts w:hint="eastAsia" w:ascii="宋体" w:hAnsi="宋体" w:eastAsia="宋体" w:cs="宋体"/>
                <w:b/>
                <w:color w:val="auto"/>
                <w:sz w:val="24"/>
                <w:szCs w:val="24"/>
                <w:highlight w:val="none"/>
                <w:u w:val="none"/>
              </w:rPr>
            </w:pPr>
            <w:r>
              <w:rPr>
                <w:rFonts w:hint="eastAsia" w:ascii="宋体" w:hAnsi="宋体" w:eastAsia="宋体" w:cs="宋体"/>
                <w:b/>
                <w:color w:val="auto"/>
                <w:sz w:val="24"/>
                <w:szCs w:val="24"/>
                <w:highlight w:val="none"/>
                <w:u w:val="none"/>
              </w:rPr>
              <w:t>采购方式</w:t>
            </w:r>
          </w:p>
        </w:tc>
        <w:tc>
          <w:tcPr>
            <w:tcW w:w="3539" w:type="pct"/>
            <w:vAlign w:val="center"/>
          </w:tcPr>
          <w:p w14:paraId="0B2E1FF6">
            <w:pPr>
              <w:autoSpaceDE w:val="0"/>
              <w:autoSpaceDN w:val="0"/>
              <w:adjustRightInd w:val="0"/>
              <w:spacing w:line="360" w:lineRule="auto"/>
              <w:jc w:val="left"/>
              <w:rPr>
                <w:rFonts w:hint="eastAsia" w:ascii="宋体" w:hAnsi="宋体" w:eastAsia="宋体" w:cs="宋体"/>
                <w:color w:val="auto"/>
                <w:sz w:val="24"/>
                <w:szCs w:val="24"/>
                <w:highlight w:val="none"/>
                <w:u w:val="none"/>
                <w:lang w:val="en-US" w:eastAsia="zh-CN"/>
              </w:rPr>
            </w:pPr>
            <w:r>
              <w:rPr>
                <w:rFonts w:hint="eastAsia" w:ascii="仿宋" w:hAnsi="仿宋" w:eastAsia="仿宋"/>
                <w:sz w:val="24"/>
              </w:rPr>
              <w:t>公开询价</w:t>
            </w:r>
          </w:p>
        </w:tc>
      </w:tr>
      <w:tr w14:paraId="02299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460" w:type="pct"/>
            <w:vAlign w:val="center"/>
          </w:tcPr>
          <w:p w14:paraId="5A8A42A8">
            <w:pPr>
              <w:spacing w:line="360" w:lineRule="auto"/>
              <w:jc w:val="center"/>
              <w:rPr>
                <w:rFonts w:hint="eastAsia" w:ascii="宋体" w:hAnsi="宋体" w:eastAsia="宋体" w:cs="宋体"/>
                <w:b/>
                <w:color w:val="auto"/>
                <w:sz w:val="24"/>
                <w:szCs w:val="24"/>
                <w:highlight w:val="none"/>
                <w:u w:val="none"/>
              </w:rPr>
            </w:pPr>
            <w:r>
              <w:rPr>
                <w:rFonts w:hint="eastAsia" w:ascii="宋体" w:hAnsi="宋体" w:eastAsia="宋体" w:cs="宋体"/>
                <w:b/>
                <w:color w:val="auto"/>
                <w:sz w:val="24"/>
                <w:szCs w:val="24"/>
                <w:highlight w:val="none"/>
                <w:u w:val="none"/>
              </w:rPr>
              <w:t>包别划分</w:t>
            </w:r>
          </w:p>
        </w:tc>
        <w:tc>
          <w:tcPr>
            <w:tcW w:w="3539" w:type="pct"/>
            <w:vAlign w:val="center"/>
          </w:tcPr>
          <w:p w14:paraId="5F4DC104">
            <w:pPr>
              <w:autoSpaceDE w:val="0"/>
              <w:autoSpaceDN w:val="0"/>
              <w:adjustRightInd w:val="0"/>
              <w:spacing w:line="360" w:lineRule="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1个包</w:t>
            </w:r>
          </w:p>
        </w:tc>
      </w:tr>
      <w:tr w14:paraId="0FD05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6" w:hRule="atLeast"/>
          <w:jc w:val="center"/>
        </w:trPr>
        <w:tc>
          <w:tcPr>
            <w:tcW w:w="1460" w:type="pct"/>
            <w:vAlign w:val="center"/>
          </w:tcPr>
          <w:p w14:paraId="398D1503">
            <w:pPr>
              <w:spacing w:line="360" w:lineRule="auto"/>
              <w:jc w:val="center"/>
              <w:rPr>
                <w:rFonts w:hint="eastAsia" w:ascii="宋体" w:hAnsi="宋体" w:eastAsia="宋体" w:cs="宋体"/>
                <w:b/>
                <w:color w:val="auto"/>
                <w:sz w:val="24"/>
                <w:szCs w:val="24"/>
                <w:highlight w:val="none"/>
                <w:u w:val="none"/>
              </w:rPr>
            </w:pPr>
            <w:r>
              <w:rPr>
                <w:rFonts w:hint="eastAsia" w:ascii="宋体" w:hAnsi="宋体" w:eastAsia="宋体" w:cs="宋体"/>
                <w:b/>
                <w:color w:val="auto"/>
                <w:sz w:val="24"/>
                <w:szCs w:val="24"/>
                <w:highlight w:val="none"/>
                <w:u w:val="none"/>
              </w:rPr>
              <w:t>投标人资格要求</w:t>
            </w:r>
          </w:p>
        </w:tc>
        <w:tc>
          <w:tcPr>
            <w:tcW w:w="3539" w:type="pct"/>
            <w:vAlign w:val="center"/>
          </w:tcPr>
          <w:p w14:paraId="0C7082C4">
            <w:pPr>
              <w:spacing w:line="360" w:lineRule="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1.满足《中华人民共和国政府采购法》第二十二条规定；</w:t>
            </w:r>
          </w:p>
          <w:p w14:paraId="37B39369">
            <w:pPr>
              <w:spacing w:line="360" w:lineRule="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2.通过“信用中国”网站（www.creditchina.gov.cn）和中国政府采购网（www.ccgp.gov.cn）查询信用记录（截止时间点为投标截止时间），被列入失信被执行人、重大税收违法案件当事人名单或政府采购严重违法失信行为记录名单的供应商，不得参加本项目的采购活动。</w:t>
            </w:r>
          </w:p>
        </w:tc>
      </w:tr>
      <w:tr w14:paraId="5B55B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460" w:type="pct"/>
            <w:vAlign w:val="center"/>
          </w:tcPr>
          <w:p w14:paraId="1BF82635">
            <w:pPr>
              <w:spacing w:line="360" w:lineRule="auto"/>
              <w:jc w:val="center"/>
              <w:rPr>
                <w:rFonts w:hint="eastAsia" w:ascii="宋体" w:hAnsi="宋体" w:eastAsia="宋体" w:cs="宋体"/>
                <w:b/>
                <w:color w:val="auto"/>
                <w:sz w:val="24"/>
                <w:szCs w:val="24"/>
                <w:highlight w:val="none"/>
                <w:u w:val="none"/>
              </w:rPr>
            </w:pPr>
            <w:r>
              <w:rPr>
                <w:rFonts w:hint="eastAsia" w:ascii="宋体" w:hAnsi="宋体" w:eastAsia="宋体" w:cs="宋体"/>
                <w:b/>
                <w:color w:val="auto"/>
                <w:sz w:val="24"/>
                <w:szCs w:val="24"/>
                <w:highlight w:val="none"/>
                <w:u w:val="none"/>
              </w:rPr>
              <w:t>是否专门面向中小企业</w:t>
            </w:r>
          </w:p>
        </w:tc>
        <w:tc>
          <w:tcPr>
            <w:tcW w:w="3539" w:type="pct"/>
            <w:vAlign w:val="center"/>
          </w:tcPr>
          <w:p w14:paraId="26BB8648">
            <w:pPr>
              <w:spacing w:line="360" w:lineRule="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val="en-US" w:eastAsia="zh-CN"/>
              </w:rPr>
              <w:t>否</w:t>
            </w:r>
          </w:p>
        </w:tc>
      </w:tr>
      <w:tr w14:paraId="3DA6D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460" w:type="pct"/>
            <w:vAlign w:val="center"/>
          </w:tcPr>
          <w:p w14:paraId="481D4E4E">
            <w:pPr>
              <w:spacing w:line="360" w:lineRule="auto"/>
              <w:jc w:val="center"/>
              <w:rPr>
                <w:rFonts w:hint="eastAsia" w:ascii="宋体" w:hAnsi="宋体" w:eastAsia="宋体" w:cs="宋体"/>
                <w:b/>
                <w:color w:val="auto"/>
                <w:sz w:val="24"/>
                <w:szCs w:val="24"/>
                <w:highlight w:val="none"/>
                <w:u w:val="none"/>
              </w:rPr>
            </w:pPr>
            <w:r>
              <w:rPr>
                <w:rFonts w:hint="eastAsia" w:ascii="宋体" w:hAnsi="宋体" w:eastAsia="宋体" w:cs="宋体"/>
                <w:b/>
                <w:color w:val="auto"/>
                <w:sz w:val="24"/>
                <w:szCs w:val="24"/>
                <w:highlight w:val="none"/>
                <w:u w:val="none"/>
              </w:rPr>
              <w:t>是否接受联合体投标</w:t>
            </w:r>
          </w:p>
        </w:tc>
        <w:tc>
          <w:tcPr>
            <w:tcW w:w="3539" w:type="pct"/>
            <w:vAlign w:val="center"/>
          </w:tcPr>
          <w:p w14:paraId="3D368DD9">
            <w:pPr>
              <w:spacing w:line="360" w:lineRule="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否</w:t>
            </w:r>
          </w:p>
        </w:tc>
      </w:tr>
      <w:tr w14:paraId="1A182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460" w:type="pct"/>
            <w:vAlign w:val="center"/>
          </w:tcPr>
          <w:p w14:paraId="2870CF14">
            <w:pPr>
              <w:spacing w:line="360" w:lineRule="auto"/>
              <w:jc w:val="center"/>
              <w:rPr>
                <w:rFonts w:hint="eastAsia" w:ascii="宋体" w:hAnsi="宋体" w:eastAsia="宋体" w:cs="宋体"/>
                <w:b/>
                <w:color w:val="auto"/>
                <w:sz w:val="24"/>
                <w:szCs w:val="24"/>
                <w:highlight w:val="none"/>
                <w:u w:val="none"/>
              </w:rPr>
            </w:pPr>
            <w:r>
              <w:rPr>
                <w:rFonts w:hint="eastAsia" w:ascii="宋体" w:hAnsi="宋体" w:eastAsia="宋体" w:cs="宋体"/>
                <w:b/>
                <w:color w:val="auto"/>
                <w:sz w:val="24"/>
                <w:szCs w:val="24"/>
                <w:highlight w:val="none"/>
                <w:u w:val="none"/>
              </w:rPr>
              <w:t>拟采用的评标办法</w:t>
            </w:r>
          </w:p>
        </w:tc>
        <w:tc>
          <w:tcPr>
            <w:tcW w:w="3539" w:type="pct"/>
            <w:vAlign w:val="center"/>
          </w:tcPr>
          <w:p w14:paraId="7B473F2E">
            <w:pPr>
              <w:autoSpaceDE w:val="0"/>
              <w:autoSpaceDN w:val="0"/>
              <w:adjustRightInd w:val="0"/>
              <w:spacing w:line="360" w:lineRule="auto"/>
              <w:jc w:val="left"/>
              <w:rPr>
                <w:rFonts w:hint="eastAsia" w:ascii="宋体" w:hAnsi="宋体" w:eastAsia="宋体" w:cs="宋体"/>
                <w:b/>
                <w:color w:val="auto"/>
                <w:sz w:val="24"/>
                <w:szCs w:val="24"/>
                <w:highlight w:val="none"/>
                <w:u w:val="none"/>
              </w:rPr>
            </w:pPr>
            <w:r>
              <w:rPr>
                <w:rFonts w:hint="eastAsia" w:ascii="宋体" w:hAnsi="宋体" w:eastAsia="宋体" w:cs="宋体"/>
                <w:b w:val="0"/>
                <w:bCs/>
                <w:color w:val="auto"/>
                <w:sz w:val="24"/>
                <w:szCs w:val="24"/>
                <w:highlight w:val="none"/>
                <w:u w:val="none"/>
              </w:rPr>
              <w:t>最低评标价法</w:t>
            </w:r>
          </w:p>
        </w:tc>
      </w:tr>
    </w:tbl>
    <w:p w14:paraId="22398D6D"/>
    <w:p w14:paraId="6938EE57"/>
    <w:p w14:paraId="1CDD9DD9"/>
    <w:p w14:paraId="2E046653"/>
    <w:p w14:paraId="170614FB"/>
    <w:p w14:paraId="35366E46"/>
    <w:p w14:paraId="48F7252B"/>
    <w:p w14:paraId="77D0B8A1"/>
    <w:p w14:paraId="146EF43E"/>
    <w:p w14:paraId="16675A5F">
      <w:r>
        <w:rPr>
          <w:rFonts w:hint="eastAsia" w:ascii="宋体" w:hAnsi="宋体" w:cs="宋体"/>
          <w:b/>
          <w:bCs/>
          <w:sz w:val="32"/>
          <w:szCs w:val="32"/>
          <w:lang w:val="en-US" w:eastAsia="zh-CN"/>
        </w:rPr>
        <w:t>二、</w:t>
      </w:r>
      <w:r>
        <w:rPr>
          <w:rFonts w:hint="eastAsia" w:ascii="宋体" w:hAnsi="宋体" w:cs="宋体"/>
          <w:b/>
          <w:bCs/>
          <w:sz w:val="32"/>
          <w:szCs w:val="32"/>
        </w:rPr>
        <w:t>采购需求表（货物类）</w:t>
      </w:r>
    </w:p>
    <w:p w14:paraId="0B978A51"/>
    <w:tbl>
      <w:tblPr>
        <w:tblStyle w:val="3"/>
        <w:tblW w:w="954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851"/>
        <w:gridCol w:w="5031"/>
        <w:gridCol w:w="709"/>
        <w:gridCol w:w="799"/>
        <w:gridCol w:w="709"/>
        <w:gridCol w:w="895"/>
      </w:tblGrid>
      <w:tr w14:paraId="13F5E3F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546" w:type="dxa"/>
            <w:tcBorders>
              <w:top w:val="double" w:color="auto" w:sz="4" w:space="0"/>
              <w:left w:val="double" w:color="auto" w:sz="4" w:space="0"/>
              <w:bottom w:val="single" w:color="auto" w:sz="4" w:space="0"/>
              <w:right w:val="single" w:color="auto" w:sz="4" w:space="0"/>
            </w:tcBorders>
            <w:vAlign w:val="center"/>
          </w:tcPr>
          <w:p w14:paraId="2A840769">
            <w:pPr>
              <w:jc w:val="center"/>
              <w:rPr>
                <w:rFonts w:ascii="宋体" w:hAnsi="宋体"/>
                <w:b/>
                <w:sz w:val="28"/>
              </w:rPr>
            </w:pPr>
            <w:r>
              <w:rPr>
                <w:rFonts w:hint="eastAsia" w:ascii="宋体" w:hAnsi="宋体"/>
                <w:b/>
                <w:szCs w:val="21"/>
              </w:rPr>
              <w:t>序号</w:t>
            </w:r>
          </w:p>
        </w:tc>
        <w:tc>
          <w:tcPr>
            <w:tcW w:w="851" w:type="dxa"/>
            <w:tcBorders>
              <w:top w:val="double" w:color="auto" w:sz="4" w:space="0"/>
              <w:left w:val="single" w:color="auto" w:sz="4" w:space="0"/>
              <w:bottom w:val="single" w:color="auto" w:sz="4" w:space="0"/>
              <w:right w:val="single" w:color="auto" w:sz="4" w:space="0"/>
            </w:tcBorders>
            <w:vAlign w:val="center"/>
          </w:tcPr>
          <w:p w14:paraId="261D0D6E">
            <w:pPr>
              <w:jc w:val="center"/>
              <w:rPr>
                <w:rFonts w:ascii="宋体" w:hAnsi="宋体"/>
                <w:b/>
                <w:sz w:val="28"/>
              </w:rPr>
            </w:pPr>
            <w:r>
              <w:rPr>
                <w:rFonts w:hint="eastAsia" w:ascii="宋体" w:hAnsi="宋体"/>
                <w:b/>
                <w:szCs w:val="21"/>
              </w:rPr>
              <w:t>名 称</w:t>
            </w:r>
          </w:p>
        </w:tc>
        <w:tc>
          <w:tcPr>
            <w:tcW w:w="5031" w:type="dxa"/>
            <w:tcBorders>
              <w:top w:val="double" w:color="auto" w:sz="4" w:space="0"/>
              <w:left w:val="single" w:color="auto" w:sz="4" w:space="0"/>
              <w:bottom w:val="single" w:color="auto" w:sz="4" w:space="0"/>
              <w:right w:val="single" w:color="auto" w:sz="4" w:space="0"/>
            </w:tcBorders>
            <w:vAlign w:val="center"/>
          </w:tcPr>
          <w:p w14:paraId="4398F6F9">
            <w:pPr>
              <w:jc w:val="center"/>
              <w:rPr>
                <w:rFonts w:ascii="宋体" w:hAnsi="宋体"/>
                <w:b/>
                <w:sz w:val="28"/>
              </w:rPr>
            </w:pPr>
            <w:r>
              <w:rPr>
                <w:rFonts w:hint="eastAsia" w:ascii="宋体" w:hAnsi="宋体"/>
                <w:b/>
                <w:szCs w:val="21"/>
              </w:rPr>
              <w:t>主要技术参数</w:t>
            </w:r>
          </w:p>
        </w:tc>
        <w:tc>
          <w:tcPr>
            <w:tcW w:w="709" w:type="dxa"/>
            <w:tcBorders>
              <w:top w:val="double" w:color="auto" w:sz="4" w:space="0"/>
              <w:left w:val="single" w:color="auto" w:sz="4" w:space="0"/>
              <w:bottom w:val="single" w:color="auto" w:sz="4" w:space="0"/>
              <w:right w:val="single" w:color="auto" w:sz="4" w:space="0"/>
            </w:tcBorders>
            <w:vAlign w:val="center"/>
          </w:tcPr>
          <w:p w14:paraId="5E478945">
            <w:pPr>
              <w:jc w:val="center"/>
              <w:rPr>
                <w:rFonts w:ascii="宋体" w:hAnsi="宋体"/>
                <w:b/>
                <w:szCs w:val="21"/>
              </w:rPr>
            </w:pPr>
            <w:r>
              <w:rPr>
                <w:rFonts w:hint="eastAsia" w:ascii="宋体" w:hAnsi="宋体"/>
                <w:b/>
                <w:szCs w:val="21"/>
              </w:rPr>
              <w:t>是否进口</w:t>
            </w:r>
          </w:p>
        </w:tc>
        <w:tc>
          <w:tcPr>
            <w:tcW w:w="799" w:type="dxa"/>
            <w:tcBorders>
              <w:top w:val="double" w:color="auto" w:sz="4" w:space="0"/>
              <w:left w:val="single" w:color="auto" w:sz="4" w:space="0"/>
              <w:bottom w:val="single" w:color="auto" w:sz="4" w:space="0"/>
              <w:right w:val="single" w:color="auto" w:sz="4" w:space="0"/>
            </w:tcBorders>
            <w:vAlign w:val="center"/>
          </w:tcPr>
          <w:p w14:paraId="7969FB99">
            <w:pPr>
              <w:jc w:val="center"/>
              <w:rPr>
                <w:rFonts w:ascii="宋体" w:hAnsi="宋体"/>
                <w:b/>
                <w:sz w:val="28"/>
              </w:rPr>
            </w:pPr>
            <w:r>
              <w:rPr>
                <w:rFonts w:hint="eastAsia" w:ascii="宋体" w:hAnsi="宋体"/>
                <w:b/>
                <w:szCs w:val="21"/>
              </w:rPr>
              <w:t>数量</w:t>
            </w:r>
          </w:p>
        </w:tc>
        <w:tc>
          <w:tcPr>
            <w:tcW w:w="709" w:type="dxa"/>
            <w:tcBorders>
              <w:top w:val="double" w:color="auto" w:sz="4" w:space="0"/>
              <w:left w:val="single" w:color="auto" w:sz="4" w:space="0"/>
              <w:bottom w:val="single" w:color="auto" w:sz="4" w:space="0"/>
              <w:right w:val="single" w:color="auto" w:sz="4" w:space="0"/>
            </w:tcBorders>
            <w:vAlign w:val="center"/>
          </w:tcPr>
          <w:p w14:paraId="71E60D1F">
            <w:pPr>
              <w:jc w:val="center"/>
              <w:rPr>
                <w:rFonts w:ascii="宋体" w:hAnsi="宋体"/>
                <w:b/>
                <w:szCs w:val="21"/>
              </w:rPr>
            </w:pPr>
            <w:r>
              <w:rPr>
                <w:rFonts w:hint="eastAsia" w:ascii="宋体" w:hAnsi="宋体"/>
                <w:b/>
                <w:szCs w:val="21"/>
              </w:rPr>
              <w:t>单价</w:t>
            </w:r>
          </w:p>
          <w:p w14:paraId="219257DF">
            <w:pPr>
              <w:jc w:val="center"/>
              <w:rPr>
                <w:rFonts w:ascii="宋体" w:hAnsi="宋体"/>
                <w:b/>
                <w:szCs w:val="21"/>
              </w:rPr>
            </w:pPr>
            <w:r>
              <w:rPr>
                <w:rFonts w:hint="eastAsia" w:ascii="宋体" w:hAnsi="宋体"/>
                <w:b/>
                <w:szCs w:val="21"/>
              </w:rPr>
              <w:t>(元)</w:t>
            </w:r>
          </w:p>
        </w:tc>
        <w:tc>
          <w:tcPr>
            <w:tcW w:w="895" w:type="dxa"/>
            <w:tcBorders>
              <w:top w:val="double" w:color="auto" w:sz="4" w:space="0"/>
              <w:left w:val="single" w:color="auto" w:sz="4" w:space="0"/>
              <w:bottom w:val="single" w:color="auto" w:sz="4" w:space="0"/>
              <w:right w:val="double" w:color="auto" w:sz="4" w:space="0"/>
            </w:tcBorders>
            <w:vAlign w:val="center"/>
          </w:tcPr>
          <w:p w14:paraId="0641D85D">
            <w:pPr>
              <w:jc w:val="center"/>
              <w:rPr>
                <w:rFonts w:ascii="宋体" w:hAnsi="宋体"/>
                <w:b/>
                <w:szCs w:val="21"/>
              </w:rPr>
            </w:pPr>
            <w:r>
              <w:rPr>
                <w:rFonts w:hint="eastAsia" w:ascii="宋体" w:hAnsi="宋体"/>
                <w:b/>
                <w:szCs w:val="21"/>
              </w:rPr>
              <w:t>总价</w:t>
            </w:r>
          </w:p>
          <w:p w14:paraId="27160CCD">
            <w:pPr>
              <w:jc w:val="center"/>
              <w:rPr>
                <w:rFonts w:ascii="宋体" w:hAnsi="宋体"/>
                <w:b/>
                <w:szCs w:val="21"/>
              </w:rPr>
            </w:pPr>
            <w:r>
              <w:rPr>
                <w:rFonts w:hint="eastAsia" w:ascii="宋体" w:hAnsi="宋体"/>
                <w:b/>
                <w:szCs w:val="21"/>
              </w:rPr>
              <w:t>(元)</w:t>
            </w:r>
          </w:p>
        </w:tc>
      </w:tr>
      <w:tr w14:paraId="09B6B43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546" w:type="dxa"/>
            <w:tcBorders>
              <w:top w:val="single" w:color="auto" w:sz="4" w:space="0"/>
              <w:left w:val="double" w:color="auto" w:sz="4" w:space="0"/>
              <w:bottom w:val="single" w:color="auto" w:sz="4" w:space="0"/>
              <w:right w:val="single" w:color="auto" w:sz="4" w:space="0"/>
            </w:tcBorders>
            <w:vAlign w:val="center"/>
          </w:tcPr>
          <w:p w14:paraId="5B379694">
            <w:pPr>
              <w:jc w:val="center"/>
              <w:rPr>
                <w:rFonts w:ascii="宋体" w:hAnsi="宋体"/>
              </w:rPr>
            </w:pPr>
            <w:r>
              <w:rPr>
                <w:rFonts w:hint="eastAsia" w:ascii="宋体" w:hAnsi="宋体"/>
                <w:sz w:val="24"/>
              </w:rPr>
              <w:t>1</w:t>
            </w:r>
          </w:p>
        </w:tc>
        <w:tc>
          <w:tcPr>
            <w:tcW w:w="851" w:type="dxa"/>
            <w:tcBorders>
              <w:top w:val="single" w:color="auto" w:sz="4" w:space="0"/>
              <w:left w:val="single" w:color="auto" w:sz="4" w:space="0"/>
              <w:bottom w:val="single" w:color="auto" w:sz="4" w:space="0"/>
              <w:right w:val="single" w:color="auto" w:sz="4" w:space="0"/>
            </w:tcBorders>
            <w:vAlign w:val="center"/>
          </w:tcPr>
          <w:p w14:paraId="7E98A4C5">
            <w:pPr>
              <w:adjustRightInd w:val="0"/>
              <w:spacing w:line="360" w:lineRule="auto"/>
              <w:rPr>
                <w:rFonts w:ascii="宋体" w:hAnsi="宋体"/>
                <w:szCs w:val="21"/>
              </w:rPr>
            </w:pPr>
            <w:r>
              <w:rPr>
                <w:rFonts w:hint="eastAsia" w:ascii="宋体" w:hAnsi="宋体"/>
                <w:szCs w:val="21"/>
              </w:rPr>
              <w:t>校园卡</w:t>
            </w:r>
          </w:p>
        </w:tc>
        <w:tc>
          <w:tcPr>
            <w:tcW w:w="5031" w:type="dxa"/>
            <w:tcBorders>
              <w:top w:val="single" w:color="auto" w:sz="4" w:space="0"/>
              <w:left w:val="single" w:color="auto" w:sz="4" w:space="0"/>
              <w:bottom w:val="single" w:color="auto" w:sz="4" w:space="0"/>
              <w:right w:val="single" w:color="auto" w:sz="4" w:space="0"/>
            </w:tcBorders>
            <w:vAlign w:val="center"/>
          </w:tcPr>
          <w:p w14:paraId="2ACF1EF9">
            <w:pPr>
              <w:pStyle w:val="2"/>
            </w:pPr>
            <w:r>
              <w:rPr>
                <w:rFonts w:hint="eastAsia"/>
              </w:rPr>
              <w:t>人像印刷版面，</w:t>
            </w:r>
            <w:r>
              <w:t>CPU</w:t>
            </w:r>
            <w:r>
              <w:rPr>
                <w:rFonts w:hint="eastAsia"/>
              </w:rPr>
              <w:t>卡(含个性化印刷)。此次校园卡采购包括2个部分，1）2</w:t>
            </w:r>
            <w:r>
              <w:t>026</w:t>
            </w:r>
            <w:r>
              <w:rPr>
                <w:rFonts w:hint="eastAsia"/>
              </w:rPr>
              <w:t>级新生校园卡；2）教师、学生校园卡空白卡，用于补卡。根据学校提供的202</w:t>
            </w:r>
            <w:r>
              <w:t>6</w:t>
            </w:r>
            <w:r>
              <w:rPr>
                <w:rFonts w:hint="eastAsia"/>
              </w:rPr>
              <w:t>级新生数据，将新生信息印刷到校园卡上，在校园卡制卡完成交到校方后，供应商根据校园卡的信息进行分学院、班级整理，供应商独立完成校园卡的加密、注册、发放等工作。新生校园卡根据学校提供的数据直接印刷，供应商需要</w:t>
            </w:r>
            <w:r>
              <w:rPr>
                <w:rFonts w:hint="eastAsia"/>
                <w:lang w:val="en-US" w:eastAsia="zh-CN"/>
              </w:rPr>
              <w:t>免费</w:t>
            </w:r>
            <w:r>
              <w:rPr>
                <w:rFonts w:hint="eastAsia"/>
              </w:rPr>
              <w:t>提供与现有新开普自助补卡设备配套的彩色色带，用于此次采购的空白卡补卡。</w:t>
            </w:r>
            <w:bookmarkStart w:id="0" w:name="_Toc203040426"/>
            <w:bookmarkStart w:id="1" w:name="_Toc231724500"/>
            <w:bookmarkStart w:id="2" w:name="_Toc229040658"/>
            <w:bookmarkStart w:id="3" w:name="_Toc234148311"/>
            <w:bookmarkStart w:id="4" w:name="_Toc198958579"/>
            <w:bookmarkStart w:id="5" w:name="_Toc163212310"/>
            <w:bookmarkStart w:id="6" w:name="_Toc234217677"/>
            <w:bookmarkStart w:id="7" w:name="_Toc171489530"/>
            <w:bookmarkStart w:id="8" w:name="_Toc203035551"/>
            <w:r>
              <w:rPr>
                <w:rFonts w:hint="eastAsia"/>
              </w:rPr>
              <w:t>校园卡是</w:t>
            </w:r>
            <w:r>
              <w:t>CPU</w:t>
            </w:r>
            <w:r>
              <w:rPr>
                <w:rFonts w:hint="eastAsia"/>
              </w:rPr>
              <w:t>系列非接触式智能卡。</w:t>
            </w:r>
          </w:p>
          <w:p w14:paraId="66E40F05">
            <w:pPr>
              <w:rPr>
                <w:b/>
              </w:rPr>
            </w:pPr>
            <w:bookmarkStart w:id="9" w:name="_Toc44946261"/>
            <w:bookmarkStart w:id="10" w:name="_Toc230579777"/>
            <w:bookmarkStart w:id="11" w:name="_Toc42085315"/>
            <w:bookmarkStart w:id="12" w:name="_Toc236129104"/>
            <w:bookmarkStart w:id="13" w:name="_Toc76693898"/>
            <w:bookmarkStart w:id="14" w:name="_Toc178760752"/>
            <w:r>
              <w:rPr>
                <w:rFonts w:hint="eastAsia"/>
                <w:b/>
              </w:rPr>
              <w:t>1、安庆师范大学校园卡功能设计</w:t>
            </w:r>
            <w:bookmarkEnd w:id="9"/>
            <w:bookmarkEnd w:id="10"/>
            <w:bookmarkEnd w:id="11"/>
            <w:bookmarkEnd w:id="12"/>
            <w:bookmarkEnd w:id="13"/>
            <w:bookmarkEnd w:id="14"/>
          </w:p>
          <w:p w14:paraId="5621277B">
            <w:r>
              <w:rPr>
                <w:rFonts w:hint="eastAsia"/>
              </w:rPr>
              <w:t>卡面（可选）印刷持卡人的彩色照片、姓名、学工号和LOGO信息。</w:t>
            </w:r>
          </w:p>
          <w:p w14:paraId="50F46C67">
            <w:r>
              <w:rPr>
                <w:rFonts w:hint="eastAsia"/>
              </w:rPr>
              <w:t>卡存储区合理分配，当前功能满足的同时，为系统将来的功能扩充预留功能空间。</w:t>
            </w:r>
          </w:p>
          <w:p w14:paraId="4BEF99A3">
            <w:r>
              <w:rPr>
                <w:rFonts w:hint="eastAsia"/>
              </w:rPr>
              <w:t>卡具有非线性特性，卡内数据安全可靠。</w:t>
            </w:r>
          </w:p>
          <w:p w14:paraId="41E5E379">
            <w:r>
              <w:rPr>
                <w:rFonts w:hint="eastAsia"/>
              </w:rPr>
              <w:t>必须满足在安庆师范大学现有新开普一卡通所有设备中使用，且须现场测试，否则，无条件退货。</w:t>
            </w:r>
          </w:p>
          <w:p w14:paraId="2B5469F5">
            <w:pPr>
              <w:rPr>
                <w:b/>
              </w:rPr>
            </w:pPr>
            <w:bookmarkStart w:id="15" w:name="_Toc12037301"/>
            <w:bookmarkStart w:id="16" w:name="_Toc12158098"/>
            <w:bookmarkStart w:id="17" w:name="_Toc12042751"/>
            <w:bookmarkStart w:id="18" w:name="_Toc12042912"/>
            <w:bookmarkStart w:id="19" w:name="_Toc42085319"/>
            <w:bookmarkStart w:id="20" w:name="_Toc236129105"/>
            <w:bookmarkStart w:id="21" w:name="_Toc12043080"/>
            <w:bookmarkStart w:id="22" w:name="_Toc178760753"/>
            <w:bookmarkStart w:id="23" w:name="_Toc44946265"/>
            <w:bookmarkStart w:id="24" w:name="_Toc115523317"/>
            <w:bookmarkStart w:id="25" w:name="_Toc230579778"/>
            <w:bookmarkStart w:id="26" w:name="_Toc76693899"/>
            <w:r>
              <w:rPr>
                <w:rFonts w:hint="eastAsia"/>
                <w:b/>
              </w:rPr>
              <w:t>2、cpu射频卡的</w:t>
            </w:r>
            <w:bookmarkEnd w:id="0"/>
            <w:bookmarkEnd w:id="1"/>
            <w:bookmarkEnd w:id="2"/>
            <w:bookmarkEnd w:id="3"/>
            <w:bookmarkEnd w:id="4"/>
            <w:bookmarkEnd w:id="5"/>
            <w:bookmarkEnd w:id="6"/>
            <w:bookmarkEnd w:id="7"/>
            <w:bookmarkEnd w:id="8"/>
            <w:bookmarkEnd w:id="15"/>
            <w:bookmarkEnd w:id="16"/>
            <w:bookmarkEnd w:id="17"/>
            <w:bookmarkEnd w:id="18"/>
            <w:bookmarkEnd w:id="19"/>
            <w:bookmarkEnd w:id="20"/>
            <w:bookmarkEnd w:id="21"/>
            <w:bookmarkEnd w:id="22"/>
            <w:bookmarkEnd w:id="23"/>
            <w:bookmarkEnd w:id="24"/>
            <w:bookmarkEnd w:id="25"/>
            <w:bookmarkEnd w:id="26"/>
            <w:r>
              <w:rPr>
                <w:rFonts w:hint="eastAsia"/>
                <w:b/>
              </w:rPr>
              <w:t>要求</w:t>
            </w:r>
          </w:p>
          <w:p w14:paraId="60719D0A">
            <w:bookmarkStart w:id="27" w:name="_Toc231724501"/>
            <w:bookmarkStart w:id="28" w:name="_Toc229040659"/>
            <w:bookmarkStart w:id="29" w:name="_Toc163212311"/>
            <w:bookmarkStart w:id="30" w:name="_Toc234217678"/>
            <w:bookmarkStart w:id="31" w:name="_Toc236129106"/>
            <w:bookmarkStart w:id="32" w:name="_Toc198958580"/>
            <w:bookmarkStart w:id="33" w:name="_Toc203040427"/>
            <w:bookmarkStart w:id="34" w:name="_Toc234148312"/>
            <w:bookmarkStart w:id="35" w:name="_Toc171489531"/>
            <w:bookmarkStart w:id="36" w:name="_Toc203035552"/>
            <w:r>
              <w:t>2</w:t>
            </w:r>
            <w:r>
              <w:rPr>
                <w:rFonts w:hint="eastAsia"/>
              </w:rPr>
              <w:t>.</w:t>
            </w:r>
            <w:r>
              <w:t>1</w:t>
            </w:r>
            <w:r>
              <w:rPr>
                <w:rFonts w:hint="eastAsia"/>
              </w:rPr>
              <w:t xml:space="preserve"> 通讯速率：最低通讯速率≥106Kbps。</w:t>
            </w:r>
          </w:p>
          <w:p w14:paraId="01A27BF4">
            <w:r>
              <w:t>2</w:t>
            </w:r>
            <w:r>
              <w:rPr>
                <w:rFonts w:hint="eastAsia"/>
              </w:rPr>
              <w:t>.</w:t>
            </w:r>
            <w:r>
              <w:t>2</w:t>
            </w:r>
            <w:r>
              <w:rPr>
                <w:rFonts w:hint="eastAsia"/>
              </w:rPr>
              <w:t xml:space="preserve"> 存储器：≥256字节内部SRAM，≥16K的EEPROM, EEPROM擦写次数≥100000次，EEPROM数据保持≥10年。</w:t>
            </w:r>
          </w:p>
          <w:p w14:paraId="5179E1A8">
            <w:r>
              <w:t>2</w:t>
            </w:r>
            <w:r>
              <w:rPr>
                <w:rFonts w:hint="eastAsia"/>
              </w:rPr>
              <w:t>.</w:t>
            </w:r>
            <w:r>
              <w:t>3</w:t>
            </w:r>
            <w:r>
              <w:rPr>
                <w:rFonts w:hint="eastAsia"/>
              </w:rPr>
              <w:t xml:space="preserve">  数据加密：EEPROM、ROM、IRAM和XRAM的数据均可以加密保护。</w:t>
            </w:r>
          </w:p>
          <w:p w14:paraId="4BD2D5B4">
            <w:r>
              <w:t>2</w:t>
            </w:r>
            <w:r>
              <w:rPr>
                <w:rFonts w:hint="eastAsia"/>
              </w:rPr>
              <w:t>.</w:t>
            </w:r>
            <w:r>
              <w:t>4</w:t>
            </w:r>
            <w:r>
              <w:rPr>
                <w:rFonts w:hint="eastAsia"/>
              </w:rPr>
              <w:t xml:space="preserve">  卡片质量：新卡无损坏或损坏免费更换，正常使用过程中卡片损坏率低于千分之一</w:t>
            </w:r>
            <w:bookmarkEnd w:id="27"/>
            <w:bookmarkEnd w:id="28"/>
            <w:bookmarkEnd w:id="29"/>
            <w:bookmarkEnd w:id="30"/>
            <w:bookmarkEnd w:id="31"/>
            <w:bookmarkEnd w:id="32"/>
            <w:bookmarkEnd w:id="33"/>
            <w:bookmarkEnd w:id="34"/>
            <w:bookmarkEnd w:id="35"/>
            <w:bookmarkEnd w:id="36"/>
            <w:r>
              <w:rPr>
                <w:rFonts w:hint="eastAsia"/>
              </w:rPr>
              <w:t>。</w:t>
            </w:r>
          </w:p>
          <w:p w14:paraId="725D405E">
            <w:pPr>
              <w:rPr>
                <w:b/>
              </w:rPr>
            </w:pPr>
            <w:bookmarkStart w:id="37" w:name="_Toc171489532"/>
            <w:bookmarkStart w:id="38" w:name="_Toc198958581"/>
            <w:bookmarkStart w:id="39" w:name="_Toc163212312"/>
            <w:bookmarkStart w:id="40" w:name="_Toc229040660"/>
            <w:r>
              <w:rPr>
                <w:rFonts w:hint="eastAsia"/>
                <w:b/>
              </w:rPr>
              <w:t>3、卡内基本信息</w:t>
            </w:r>
          </w:p>
          <w:p w14:paraId="7E7B3827">
            <w:r>
              <w:rPr>
                <w:rFonts w:hint="eastAsia"/>
              </w:rPr>
              <w:t>教师卡和学生卡的版面设计不同。</w:t>
            </w:r>
          </w:p>
          <w:p w14:paraId="5826207C">
            <w:r>
              <w:rPr>
                <w:rFonts w:hint="eastAsia"/>
              </w:rPr>
              <w:t>3.1、卡内基本信息</w:t>
            </w:r>
            <w:bookmarkEnd w:id="37"/>
            <w:bookmarkEnd w:id="38"/>
            <w:bookmarkEnd w:id="39"/>
            <w:bookmarkEnd w:id="40"/>
            <w:r>
              <w:rPr>
                <w:rFonts w:hint="eastAsia"/>
              </w:rPr>
              <w:t>：</w:t>
            </w:r>
          </w:p>
          <w:p w14:paraId="49B919AD">
            <w:r>
              <w:rPr>
                <w:rFonts w:hint="eastAsia"/>
              </w:rPr>
              <w:t>姓名、性别、卡号、工号/学号、身份证号、单位信息、身份信息、批次号、补卡次数、个人密码、卡片标识、卡片状态、卡片类型、有效方式、有效期、卡金额等。</w:t>
            </w:r>
          </w:p>
          <w:p w14:paraId="5D1AD983">
            <w:bookmarkStart w:id="41" w:name="_Toc163212313"/>
            <w:bookmarkStart w:id="42" w:name="_Toc171489533"/>
            <w:bookmarkStart w:id="43" w:name="_Toc198958582"/>
            <w:bookmarkStart w:id="44" w:name="_Toc229040661"/>
            <w:r>
              <w:rPr>
                <w:rFonts w:hint="eastAsia"/>
              </w:rPr>
              <w:t>3.2、卡面信息</w:t>
            </w:r>
            <w:bookmarkEnd w:id="41"/>
            <w:bookmarkEnd w:id="42"/>
            <w:bookmarkEnd w:id="43"/>
            <w:bookmarkEnd w:id="44"/>
            <w:r>
              <w:rPr>
                <w:rFonts w:hint="eastAsia"/>
              </w:rPr>
              <w:t>：</w:t>
            </w:r>
          </w:p>
          <w:p w14:paraId="02ACF9B3">
            <w:r>
              <w:rPr>
                <w:rFonts w:hint="eastAsia"/>
              </w:rPr>
              <w:t>在校园卡版面上可选的打印信息可以包括姓名、照片、工号/学号、学院、专业等信息。</w:t>
            </w:r>
          </w:p>
          <w:p w14:paraId="6AB6B907"/>
          <w:p w14:paraId="6B522541"/>
        </w:tc>
        <w:tc>
          <w:tcPr>
            <w:tcW w:w="709" w:type="dxa"/>
            <w:tcBorders>
              <w:top w:val="single" w:color="auto" w:sz="4" w:space="0"/>
              <w:left w:val="single" w:color="auto" w:sz="4" w:space="0"/>
              <w:bottom w:val="single" w:color="auto" w:sz="4" w:space="0"/>
              <w:right w:val="single" w:color="auto" w:sz="4" w:space="0"/>
            </w:tcBorders>
          </w:tcPr>
          <w:p w14:paraId="496C138B">
            <w:pPr>
              <w:adjustRightInd w:val="0"/>
              <w:spacing w:line="360" w:lineRule="auto"/>
            </w:pPr>
            <w:r>
              <w:rPr>
                <w:rFonts w:hint="eastAsia"/>
              </w:rPr>
              <w:t>否</w:t>
            </w:r>
          </w:p>
        </w:tc>
        <w:tc>
          <w:tcPr>
            <w:tcW w:w="799" w:type="dxa"/>
            <w:tcBorders>
              <w:top w:val="single" w:color="auto" w:sz="4" w:space="0"/>
              <w:left w:val="single" w:color="auto" w:sz="4" w:space="0"/>
              <w:bottom w:val="single" w:color="auto" w:sz="4" w:space="0"/>
              <w:right w:val="single" w:color="auto" w:sz="4" w:space="0"/>
            </w:tcBorders>
          </w:tcPr>
          <w:p w14:paraId="523688BF">
            <w:pPr>
              <w:adjustRightInd w:val="0"/>
              <w:spacing w:line="360" w:lineRule="auto"/>
            </w:pPr>
            <w:r>
              <w:rPr>
                <w:rFonts w:hint="eastAsia"/>
              </w:rPr>
              <w:t>1</w:t>
            </w:r>
            <w:r>
              <w:t>3000</w:t>
            </w:r>
          </w:p>
        </w:tc>
        <w:tc>
          <w:tcPr>
            <w:tcW w:w="709" w:type="dxa"/>
            <w:tcBorders>
              <w:top w:val="single" w:color="auto" w:sz="4" w:space="0"/>
              <w:left w:val="single" w:color="auto" w:sz="4" w:space="0"/>
              <w:bottom w:val="single" w:color="auto" w:sz="4" w:space="0"/>
              <w:right w:val="single" w:color="auto" w:sz="4" w:space="0"/>
            </w:tcBorders>
          </w:tcPr>
          <w:p w14:paraId="1128EBA5">
            <w:pPr>
              <w:adjustRightInd w:val="0"/>
              <w:spacing w:line="360" w:lineRule="auto"/>
            </w:pPr>
            <w:r>
              <w:rPr>
                <w:rFonts w:hint="eastAsia"/>
              </w:rPr>
              <w:t>1</w:t>
            </w:r>
            <w:r>
              <w:t>2</w:t>
            </w:r>
          </w:p>
        </w:tc>
        <w:tc>
          <w:tcPr>
            <w:tcW w:w="895" w:type="dxa"/>
            <w:tcBorders>
              <w:top w:val="single" w:color="auto" w:sz="4" w:space="0"/>
              <w:left w:val="single" w:color="auto" w:sz="4" w:space="0"/>
              <w:bottom w:val="single" w:color="auto" w:sz="4" w:space="0"/>
              <w:right w:val="double" w:color="auto" w:sz="4" w:space="0"/>
            </w:tcBorders>
          </w:tcPr>
          <w:p w14:paraId="69E4CDC3">
            <w:pPr>
              <w:adjustRightInd w:val="0"/>
              <w:spacing w:line="360" w:lineRule="auto"/>
            </w:pPr>
            <w:r>
              <w:t>156000</w:t>
            </w:r>
          </w:p>
        </w:tc>
      </w:tr>
      <w:tr w14:paraId="6AA8398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397" w:type="dxa"/>
            <w:gridSpan w:val="2"/>
            <w:tcBorders>
              <w:top w:val="single" w:color="auto" w:sz="4" w:space="0"/>
              <w:left w:val="double" w:color="auto" w:sz="4" w:space="0"/>
              <w:bottom w:val="single" w:color="auto" w:sz="4" w:space="0"/>
              <w:right w:val="single" w:color="auto" w:sz="4" w:space="0"/>
            </w:tcBorders>
            <w:vAlign w:val="center"/>
          </w:tcPr>
          <w:p w14:paraId="412C7DEB">
            <w:pPr>
              <w:adjustRightInd w:val="0"/>
              <w:spacing w:line="360" w:lineRule="auto"/>
              <w:rPr>
                <w:rFonts w:ascii="宋体" w:hAnsi="宋体"/>
                <w:szCs w:val="21"/>
              </w:rPr>
            </w:pPr>
            <w:r>
              <w:rPr>
                <w:rFonts w:hint="eastAsia" w:ascii="宋体" w:hAnsi="宋体"/>
                <w:szCs w:val="21"/>
              </w:rPr>
              <w:t>技术要求</w:t>
            </w:r>
          </w:p>
        </w:tc>
        <w:tc>
          <w:tcPr>
            <w:tcW w:w="5031" w:type="dxa"/>
            <w:tcBorders>
              <w:top w:val="single" w:color="auto" w:sz="4" w:space="0"/>
              <w:left w:val="single" w:color="auto" w:sz="4" w:space="0"/>
              <w:bottom w:val="single" w:color="auto" w:sz="4" w:space="0"/>
              <w:right w:val="single" w:color="auto" w:sz="4" w:space="0"/>
            </w:tcBorders>
            <w:vAlign w:val="center"/>
          </w:tcPr>
          <w:p w14:paraId="62E77557">
            <w:pPr>
              <w:rPr>
                <w:rFonts w:ascii="宋体" w:hAnsi="宋体"/>
              </w:rPr>
            </w:pPr>
            <w:r>
              <w:rPr>
                <w:rFonts w:hint="eastAsia" w:ascii="宋体" w:hAnsi="宋体"/>
              </w:rPr>
              <w:t>说明：</w:t>
            </w:r>
          </w:p>
          <w:p w14:paraId="648D63B1">
            <w:pPr>
              <w:rPr>
                <w:rFonts w:ascii="宋体" w:hAnsi="宋体"/>
                <w:b/>
                <w:bCs/>
              </w:rPr>
            </w:pPr>
            <w:r>
              <w:rPr>
                <w:rFonts w:hint="eastAsia" w:ascii="宋体" w:hAnsi="宋体"/>
              </w:rPr>
              <w:t>1、</w:t>
            </w:r>
            <w:r>
              <w:rPr>
                <w:rFonts w:ascii="宋体" w:hAnsi="宋体"/>
              </w:rPr>
              <w:t>此次校园卡采购</w:t>
            </w:r>
            <w:r>
              <w:rPr>
                <w:rFonts w:hint="eastAsia" w:ascii="宋体" w:hAnsi="宋体"/>
              </w:rPr>
              <w:t>最终结算金额根据供应商响应报价中的</w:t>
            </w:r>
            <w:r>
              <w:rPr>
                <w:rFonts w:ascii="宋体" w:hAnsi="宋体"/>
              </w:rPr>
              <w:t>单价</w:t>
            </w:r>
            <w:r>
              <w:rPr>
                <w:rFonts w:hint="eastAsia" w:ascii="宋体" w:hAnsi="宋体"/>
              </w:rPr>
              <w:t>，</w:t>
            </w:r>
            <w:r>
              <w:rPr>
                <w:rFonts w:ascii="宋体" w:hAnsi="宋体"/>
              </w:rPr>
              <w:t>采购数量</w:t>
            </w:r>
            <w:r>
              <w:rPr>
                <w:rFonts w:hint="eastAsia" w:ascii="宋体" w:hAnsi="宋体"/>
                <w:lang w:val="en-US" w:eastAsia="zh-CN"/>
              </w:rPr>
              <w:t>预计0-</w:t>
            </w:r>
            <w:r>
              <w:rPr>
                <w:rFonts w:ascii="宋体" w:hAnsi="宋体"/>
              </w:rPr>
              <w:t>13000</w:t>
            </w:r>
            <w:r>
              <w:rPr>
                <w:rFonts w:hint="eastAsia" w:ascii="宋体" w:hAnsi="宋体"/>
              </w:rPr>
              <w:t>张</w:t>
            </w:r>
            <w:r>
              <w:rPr>
                <w:rFonts w:hint="eastAsia" w:ascii="宋体" w:hAnsi="宋体"/>
                <w:lang w:val="en-US" w:eastAsia="zh-CN"/>
              </w:rPr>
              <w:t>之间</w:t>
            </w:r>
            <w:r>
              <w:rPr>
                <w:rFonts w:hint="eastAsia" w:ascii="宋体" w:hAnsi="宋体"/>
              </w:rPr>
              <w:t>。</w:t>
            </w:r>
          </w:p>
          <w:p w14:paraId="1F367C62">
            <w:pPr>
              <w:jc w:val="left"/>
              <w:rPr>
                <w:rFonts w:ascii="宋体" w:hAnsi="宋体"/>
                <w:color w:val="000000"/>
              </w:rPr>
            </w:pPr>
            <w:r>
              <w:rPr>
                <w:rFonts w:hint="eastAsia" w:ascii="宋体" w:hAnsi="宋体"/>
                <w:color w:val="000000"/>
              </w:rPr>
              <w:t>2、本技术要求应视为保证采购人所需的基本要求，供应商</w:t>
            </w:r>
            <w:r>
              <w:rPr>
                <w:rFonts w:ascii="宋体" w:hAnsi="宋体"/>
                <w:color w:val="000000"/>
              </w:rPr>
              <w:t>应充分了解</w:t>
            </w:r>
            <w:r>
              <w:rPr>
                <w:rFonts w:hint="eastAsia" w:ascii="宋体" w:hAnsi="宋体"/>
                <w:color w:val="000000"/>
              </w:rPr>
              <w:t>采购人</w:t>
            </w:r>
            <w:r>
              <w:rPr>
                <w:rFonts w:ascii="宋体" w:hAnsi="宋体"/>
                <w:color w:val="000000"/>
              </w:rPr>
              <w:t>业务实际</w:t>
            </w:r>
            <w:r>
              <w:rPr>
                <w:rFonts w:hint="eastAsia" w:ascii="宋体" w:hAnsi="宋体"/>
                <w:color w:val="000000"/>
              </w:rPr>
              <w:t>运营</w:t>
            </w:r>
            <w:r>
              <w:rPr>
                <w:rFonts w:ascii="宋体" w:hAnsi="宋体"/>
                <w:color w:val="000000"/>
              </w:rPr>
              <w:t>需求</w:t>
            </w:r>
            <w:r>
              <w:rPr>
                <w:rFonts w:hint="eastAsia" w:ascii="宋体" w:hAnsi="宋体"/>
                <w:color w:val="000000"/>
              </w:rPr>
              <w:t xml:space="preserve">。如成交供应商所供货物未满足客户实际需求，所造成的一切损失由成交供应商承担。应商在成交后 </w:t>
            </w:r>
            <w:r>
              <w:rPr>
                <w:rFonts w:ascii="宋体" w:hAnsi="宋体"/>
                <w:color w:val="000000"/>
              </w:rPr>
              <w:t>3</w:t>
            </w:r>
            <w:r>
              <w:rPr>
                <w:rFonts w:hint="eastAsia" w:ascii="宋体" w:hAnsi="宋体"/>
                <w:color w:val="000000"/>
              </w:rPr>
              <w:t>个日历天内送卡到校进行供货前测试，如未到学校测试或测试未通过，取消其成交资格。</w:t>
            </w:r>
          </w:p>
          <w:p w14:paraId="084E717B">
            <w:pPr>
              <w:rPr>
                <w:rFonts w:ascii="宋体" w:hAnsi="宋体"/>
                <w:color w:val="000000"/>
              </w:rPr>
            </w:pPr>
            <w:r>
              <w:rPr>
                <w:rFonts w:ascii="宋体" w:hAnsi="宋体"/>
                <w:color w:val="000000"/>
              </w:rPr>
              <w:t>3</w:t>
            </w:r>
            <w:r>
              <w:rPr>
                <w:rFonts w:hint="eastAsia" w:ascii="宋体" w:hAnsi="宋体"/>
                <w:color w:val="000000"/>
              </w:rPr>
              <w:t>、供应商承诺所提供的产品必须能在安庆师范大学现有新开普一卡通系统中发卡、充值、消费，以及和现有一卡通系统对接的应用系统中使用，否则无条件退货。目前和一卡通系统对接的应用系统有：图书借阅系统、智能门锁（门禁）、食堂消费、水控系统、智慧教室等。</w:t>
            </w:r>
          </w:p>
          <w:p w14:paraId="44641FCD">
            <w:pPr>
              <w:rPr>
                <w:rFonts w:ascii="宋体" w:hAnsi="宋体"/>
                <w:color w:val="000000"/>
              </w:rPr>
            </w:pPr>
            <w:r>
              <w:rPr>
                <w:rFonts w:ascii="宋体" w:hAnsi="宋体"/>
                <w:color w:val="000000"/>
              </w:rPr>
              <w:t>4</w:t>
            </w:r>
            <w:r>
              <w:rPr>
                <w:rFonts w:hint="eastAsia" w:ascii="宋体" w:hAnsi="宋体"/>
                <w:color w:val="000000"/>
              </w:rPr>
              <w:t>、货物质量：成交人提供的货物必须是全新、原装、合格正品，完全符合技术参数所要求的内容。</w:t>
            </w:r>
          </w:p>
          <w:p w14:paraId="5024C414">
            <w:pPr>
              <w:rPr>
                <w:rFonts w:ascii="宋体" w:hAnsi="宋体"/>
              </w:rPr>
            </w:pPr>
            <w:r>
              <w:rPr>
                <w:rFonts w:ascii="宋体" w:hAnsi="宋体"/>
              </w:rPr>
              <w:t>5</w:t>
            </w:r>
            <w:r>
              <w:rPr>
                <w:rFonts w:hint="eastAsia" w:ascii="宋体" w:hAnsi="宋体"/>
              </w:rPr>
              <w:t>、供货期：分批供货，</w:t>
            </w:r>
            <w:r>
              <w:t>接到学校制卡通知</w:t>
            </w:r>
            <w:r>
              <w:rPr>
                <w:rFonts w:hint="eastAsia"/>
              </w:rPr>
              <w:t>后</w:t>
            </w:r>
            <w:r>
              <w:t>2</w:t>
            </w:r>
            <w:r>
              <w:rPr>
                <w:rFonts w:ascii="宋体" w:hAnsi="宋体"/>
                <w:color w:val="000000"/>
              </w:rPr>
              <w:t>0日历天</w:t>
            </w:r>
            <w:r>
              <w:rPr>
                <w:rFonts w:hint="eastAsia" w:ascii="宋体" w:hAnsi="宋体"/>
                <w:color w:val="000000"/>
              </w:rPr>
              <w:t>内</w:t>
            </w:r>
            <w:r>
              <w:rPr>
                <w:rFonts w:hint="eastAsia"/>
              </w:rPr>
              <w:t>完成供货。</w:t>
            </w:r>
          </w:p>
          <w:p w14:paraId="2D830D7B">
            <w:pPr>
              <w:rPr>
                <w:rFonts w:ascii="宋体" w:hAnsi="宋体"/>
                <w:szCs w:val="21"/>
              </w:rPr>
            </w:pPr>
            <w:r>
              <w:rPr>
                <w:rFonts w:ascii="宋体" w:hAnsi="宋体"/>
                <w:color w:val="000000"/>
              </w:rPr>
              <w:t>6</w:t>
            </w:r>
            <w:r>
              <w:rPr>
                <w:rFonts w:hint="eastAsia" w:ascii="宋体" w:hAnsi="宋体"/>
                <w:color w:val="000000"/>
              </w:rPr>
              <w:t>、验收：采购人组织实施验收工作，验收报告经双方确认后生效。</w:t>
            </w:r>
          </w:p>
        </w:tc>
        <w:tc>
          <w:tcPr>
            <w:tcW w:w="709" w:type="dxa"/>
            <w:tcBorders>
              <w:top w:val="single" w:color="auto" w:sz="4" w:space="0"/>
              <w:left w:val="single" w:color="auto" w:sz="4" w:space="0"/>
              <w:bottom w:val="single" w:color="auto" w:sz="4" w:space="0"/>
              <w:right w:val="single" w:color="auto" w:sz="4" w:space="0"/>
            </w:tcBorders>
          </w:tcPr>
          <w:p w14:paraId="17A8F5D6">
            <w:pPr>
              <w:spacing w:line="360" w:lineRule="exact"/>
              <w:jc w:val="center"/>
            </w:pPr>
          </w:p>
        </w:tc>
        <w:tc>
          <w:tcPr>
            <w:tcW w:w="799" w:type="dxa"/>
            <w:tcBorders>
              <w:top w:val="single" w:color="auto" w:sz="4" w:space="0"/>
              <w:left w:val="single" w:color="auto" w:sz="4" w:space="0"/>
              <w:bottom w:val="single" w:color="auto" w:sz="4" w:space="0"/>
              <w:right w:val="single" w:color="auto" w:sz="4" w:space="0"/>
            </w:tcBorders>
            <w:vAlign w:val="center"/>
          </w:tcPr>
          <w:p w14:paraId="47EBD787">
            <w:pPr>
              <w:spacing w:line="360" w:lineRule="exact"/>
              <w:jc w:val="center"/>
            </w:pPr>
          </w:p>
        </w:tc>
        <w:tc>
          <w:tcPr>
            <w:tcW w:w="709" w:type="dxa"/>
            <w:tcBorders>
              <w:top w:val="single" w:color="auto" w:sz="4" w:space="0"/>
              <w:left w:val="single" w:color="auto" w:sz="4" w:space="0"/>
              <w:bottom w:val="single" w:color="auto" w:sz="4" w:space="0"/>
              <w:right w:val="single" w:color="auto" w:sz="4" w:space="0"/>
            </w:tcBorders>
          </w:tcPr>
          <w:p w14:paraId="3DB82624">
            <w:pPr>
              <w:spacing w:line="360" w:lineRule="exact"/>
              <w:jc w:val="center"/>
            </w:pPr>
          </w:p>
        </w:tc>
        <w:tc>
          <w:tcPr>
            <w:tcW w:w="895" w:type="dxa"/>
            <w:tcBorders>
              <w:top w:val="single" w:color="auto" w:sz="4" w:space="0"/>
              <w:left w:val="single" w:color="auto" w:sz="4" w:space="0"/>
              <w:bottom w:val="single" w:color="auto" w:sz="4" w:space="0"/>
              <w:right w:val="double" w:color="auto" w:sz="4" w:space="0"/>
            </w:tcBorders>
          </w:tcPr>
          <w:p w14:paraId="5C9C1396">
            <w:pPr>
              <w:spacing w:line="360" w:lineRule="exact"/>
              <w:jc w:val="center"/>
            </w:pPr>
          </w:p>
        </w:tc>
      </w:tr>
    </w:tbl>
    <w:p w14:paraId="7C58708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A26DA0"/>
    <w:rsid w:val="0DA26DA0"/>
    <w:rsid w:val="1E761259"/>
    <w:rsid w:val="745F17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925</Words>
  <Characters>1053</Characters>
  <Lines>0</Lines>
  <Paragraphs>0</Paragraphs>
  <TotalTime>0</TotalTime>
  <ScaleCrop>false</ScaleCrop>
  <LinksUpToDate>false</LinksUpToDate>
  <CharactersWithSpaces>1061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2026-06-04T05:30:00Z</dcterms:created>
  <dc:creator>周敏</dc:creator>
  <cp:lastModifiedBy>周敏</cp:lastModifiedBy>
  <dcterms:modified xsi:type="dcterms:W3CDTF">2026-06-04T05:35:11Z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41EF3DBC3646429E83F197ACD669C07A_13</vt:lpwstr>
  </property>
  <property fmtid="{D5CDD505-2E9C-101B-9397-08002B2CF9AE}" pid="4" name="KSOTemplateDocerSaveRecord">
    <vt:lpwstr>eyJoZGlkIjoiOTY0NjBjMDRkMTI4NDg4ZjUxMDc3ODI1NmIwYjQyNjgiLCJ1c2VySWQiOiIzNjExNTk2MDQifQ==</vt:lpwstr>
  </property>
</Properties>
</file>